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center" w:vertAnchor="page" w:tblpY="1153" w:leftFromText="180" w:topFromText="0" w:rightFromText="180" w:bottomFromText="0"/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9"/>
        <w:gridCol w:w="779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9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8"/>
                <w:szCs w:val="28"/>
                <w:lang w:val="en-US"/>
              </w:rPr>
              <w:framePr w:hSpace="180" w:wrap="around" w:vAnchor="page" w:hAnchor="margin" w:xAlign="center" w:y="1153"/>
            </w:pPr>
            <w:r>
              <w:rPr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sz w:val="28"/>
                <w:szCs w:val="28"/>
                <w:lang w:val="en-US"/>
              </w:rPr>
            </w: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6" w:type="dxa"/>
            <w:vAlign w:val="top"/>
            <w:textDirection w:val="lrTb"/>
            <w:noWrap w:val="false"/>
          </w:tcPr>
          <w:p>
            <w:pPr>
              <w:pStyle w:val="916"/>
              <w:contextualSpacing/>
              <w:ind w:left="-159"/>
              <w:jc w:val="center"/>
              <w:spacing w:line="360" w:lineRule="auto"/>
              <w:rPr>
                <w:b/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А</w:t>
            </w:r>
            <w:r>
              <w:rPr>
                <w:b/>
                <w:sz w:val="28"/>
                <w:szCs w:val="28"/>
              </w:rPr>
              <w:t xml:space="preserve">втономная некоммерческая образовательная организ</w:t>
            </w:r>
            <w:r>
              <w:rPr>
                <w:b/>
                <w:sz w:val="28"/>
                <w:szCs w:val="28"/>
              </w:rPr>
              <w:t xml:space="preserve">а</w:t>
            </w:r>
            <w:r>
              <w:rPr>
                <w:b/>
                <w:sz w:val="28"/>
                <w:szCs w:val="28"/>
              </w:rPr>
              <w:t xml:space="preserve">ция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высшего образования Центросоюза Российской Федерации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sz w:val="28"/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курсовой работы по дисциплине: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24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БАЗЫ ДАННЫХ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91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6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обучающихся</w:t>
        <w:br w:type="textWrapping" w:clear="all"/>
        <w:t xml:space="preserve"> направления подготовки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09.03.03 Прикладная информатика,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</w:pPr>
      <w:r>
        <w:rPr>
          <w:sz w:val="32"/>
          <w:szCs w:val="32"/>
        </w:rPr>
        <w:t xml:space="preserve">Год начала подготовки</w:t>
      </w:r>
      <w:r>
        <w:rPr>
          <w:sz w:val="32"/>
          <w:szCs w:val="32"/>
        </w:rPr>
        <w:t xml:space="preserve">: 2025</w:t>
      </w:r>
      <w:r/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  <w:br w:type="textWrapping" w:clear="all"/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9"/>
        <w:ind w:firstLine="567"/>
        <w:jc w:val="both"/>
        <w:widowControl w:val="off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t xml:space="preserve">Методические указания к выполнению курсовой работы по дисц</w:t>
      </w:r>
      <w:r>
        <w:rPr>
          <w:spacing w:val="4"/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плине «</w:t>
      </w:r>
      <w:r>
        <w:rPr>
          <w:spacing w:val="4"/>
          <w:sz w:val="28"/>
          <w:szCs w:val="28"/>
        </w:rPr>
        <w:t xml:space="preserve">Базы данных</w:t>
      </w:r>
      <w:r>
        <w:rPr>
          <w:spacing w:val="4"/>
          <w:sz w:val="28"/>
          <w:szCs w:val="28"/>
        </w:rPr>
        <w:t xml:space="preserve">» для обучающихся направления подготовки </w:t>
      </w:r>
      <w:r>
        <w:rPr>
          <w:sz w:val="28"/>
          <w:szCs w:val="28"/>
        </w:rPr>
        <w:t xml:space="preserve"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</w:t>
      </w:r>
      <w:r>
        <w:rPr>
          <w:spacing w:val="4"/>
          <w:sz w:val="28"/>
          <w:szCs w:val="28"/>
        </w:rPr>
        <w:t xml:space="preserve">2</w:t>
      </w:r>
      <w:r>
        <w:rPr>
          <w:spacing w:val="4"/>
          <w:sz w:val="28"/>
          <w:szCs w:val="28"/>
        </w:rPr>
        <w:t xml:space="preserve">6</w:t>
      </w:r>
      <w:r>
        <w:rPr>
          <w:spacing w:val="4"/>
          <w:sz w:val="28"/>
          <w:szCs w:val="28"/>
        </w:rPr>
        <w:t xml:space="preserve">. – </w:t>
      </w:r>
      <w:r>
        <w:rPr>
          <w:spacing w:val="4"/>
          <w:sz w:val="28"/>
          <w:szCs w:val="28"/>
        </w:rPr>
        <w:t xml:space="preserve">2</w:t>
      </w:r>
      <w:r>
        <w:rPr>
          <w:spacing w:val="4"/>
          <w:sz w:val="28"/>
          <w:szCs w:val="28"/>
        </w:rPr>
        <w:t xml:space="preserve">6</w:t>
      </w:r>
      <w:r>
        <w:rPr>
          <w:spacing w:val="4"/>
          <w:sz w:val="28"/>
          <w:szCs w:val="28"/>
        </w:rPr>
        <w:t xml:space="preserve"> с.</w:t>
      </w:r>
      <w:r>
        <w:rPr>
          <w:spacing w:val="4"/>
          <w:sz w:val="28"/>
          <w:szCs w:val="28"/>
        </w:rPr>
      </w:r>
      <w:r>
        <w:rPr>
          <w:spacing w:val="4"/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 </w:t>
      </w:r>
      <w:r>
        <w:rPr>
          <w:rFonts w:eastAsia="Calibri"/>
          <w:sz w:val="28"/>
          <w:szCs w:val="28"/>
          <w:lang w:eastAsia="en-US"/>
        </w:rPr>
        <w:t xml:space="preserve">кафедры</w:t>
      </w:r>
      <w:r>
        <w:rPr>
          <w:rFonts w:eastAsia="Calibri"/>
          <w:sz w:val="28"/>
          <w:szCs w:val="28"/>
          <w:lang w:eastAsia="en-US"/>
        </w:rPr>
        <w:t xml:space="preserve"> прикладной информатики и экономики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 xml:space="preserve">к выполнению курсовой работы</w:t>
      </w:r>
      <w:r>
        <w:rPr>
          <w:color w:val="000000"/>
          <w:sz w:val="28"/>
          <w:szCs w:val="28"/>
        </w:rPr>
        <w:t xml:space="preserve"> по дисц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плине 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color w:val="000000"/>
          <w:sz w:val="28"/>
          <w:szCs w:val="28"/>
        </w:rPr>
        <w:t xml:space="preserve">, протокол от </w:t>
      </w:r>
      <w:r>
        <w:rPr>
          <w:color w:val="000000"/>
          <w:sz w:val="28"/>
          <w:szCs w:val="28"/>
        </w:rPr>
        <w:t xml:space="preserve">27 мая 2026</w:t>
      </w:r>
      <w:r>
        <w:rPr>
          <w:color w:val="000000"/>
          <w:sz w:val="28"/>
          <w:szCs w:val="28"/>
        </w:rPr>
        <w:t xml:space="preserve"> г., № </w:t>
      </w:r>
      <w:r>
        <w:rPr>
          <w:color w:val="000000"/>
          <w:sz w:val="28"/>
          <w:szCs w:val="28"/>
        </w:rPr>
        <w:t xml:space="preserve">10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67"/>
        <w:rPr>
          <w:sz w:val="28"/>
          <w:szCs w:val="28"/>
        </w:rPr>
      </w:pPr>
      <w:r>
        <w:rPr>
          <w:sz w:val="28"/>
          <w:szCs w:val="28"/>
        </w:rPr>
        <w:t xml:space="preserve">Оглавление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r>
        <w:fldChar w:fldCharType="begin"/>
      </w:r>
      <w:r>
        <w:instrText xml:space="preserve"> HYPERLINK \l "_Toc199184444" </w:instrText>
      </w:r>
      <w:r>
        <w:fldChar w:fldCharType="separate"/>
      </w:r>
      <w:r>
        <w:rPr>
          <w:rStyle w:val="947"/>
        </w:rPr>
        <w:t xml:space="preserve">1. ОБЩИЕ ПОЛОЖЕНИЯ</w:t>
      </w:r>
      <w:r>
        <w:tab/>
      </w:r>
      <w:r>
        <w:fldChar w:fldCharType="begin"/>
      </w:r>
      <w:r>
        <w:instrText xml:space="preserve"> PAGEREF _Toc199184444 \h </w:instrText>
      </w:r>
      <w:r>
        <w:fldChar w:fldCharType="separate"/>
      </w:r>
      <w:r>
        <w:t xml:space="preserve">3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"_Toc199184445" </w:instrText>
      </w:r>
      <w:r>
        <w:fldChar w:fldCharType="separate"/>
      </w:r>
      <w:r>
        <w:rPr>
          <w:rStyle w:val="947"/>
        </w:rPr>
        <w:t xml:space="preserve">2. СТРУКТУРА И СОДЕРЖАНИЕ КУРСОВОЙ РАБОТЫ</w:t>
      </w:r>
      <w:r>
        <w:tab/>
      </w:r>
      <w:r>
        <w:fldChar w:fldCharType="begin"/>
      </w:r>
      <w:r>
        <w:instrText xml:space="preserve"> PAGEREF _Toc199184445 \h </w:instrText>
      </w:r>
      <w:r>
        <w:fldChar w:fldCharType="separate"/>
      </w:r>
      <w:r>
        <w:t xml:space="preserve">5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"_Toc199184446" </w:instrText>
      </w:r>
      <w:r>
        <w:fldChar w:fldCharType="separate"/>
      </w:r>
      <w:r>
        <w:rPr>
          <w:rStyle w:val="947"/>
        </w:rPr>
        <w:t xml:space="preserve">3. ОСНОВНЫЕ ЭТАПЫ ВЫПОЛНЕНИЯ КУРСОВОЙ РАБОТЫ</w:t>
      </w:r>
      <w:r>
        <w:tab/>
      </w:r>
      <w:r>
        <w:fldChar w:fldCharType="begin"/>
      </w:r>
      <w:r>
        <w:instrText xml:space="preserve"> PAGEREF _Toc199184446 \h </w:instrText>
      </w:r>
      <w:r>
        <w:fldChar w:fldCharType="separate"/>
      </w:r>
      <w:r>
        <w:t xml:space="preserve">7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"_Toc199184447" </w:instrText>
      </w:r>
      <w:r>
        <w:fldChar w:fldCharType="separate"/>
      </w:r>
      <w:r>
        <w:rPr>
          <w:rStyle w:val="947"/>
        </w:rPr>
        <w:t xml:space="preserve">4. ПРИМЕРНАЯ ТЕМАТИКА КУРСОВЫХ РАБОТ</w:t>
      </w:r>
      <w:r>
        <w:tab/>
      </w:r>
      <w:r>
        <w:fldChar w:fldCharType="begin"/>
      </w:r>
      <w:r>
        <w:instrText xml:space="preserve"> PAGEREF _Toc199184447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"_Toc199184448" </w:instrText>
      </w:r>
      <w:r>
        <w:fldChar w:fldCharType="separate"/>
      </w:r>
      <w:r>
        <w:rPr>
          <w:rStyle w:val="947"/>
        </w:rPr>
        <w:t xml:space="preserve">5. ТРЕБОВАНИЯ К ОФОРМЛЕНИЮ КУРСОВОЙ РАБОТЫ</w:t>
      </w:r>
      <w:r>
        <w:tab/>
      </w:r>
      <w:r>
        <w:fldChar w:fldCharType="begin"/>
      </w:r>
      <w:r>
        <w:instrText xml:space="preserve"> PAGEREF _Toc199184448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"_Toc199184449" </w:instrText>
      </w:r>
      <w:r>
        <w:fldChar w:fldCharType="separate"/>
      </w:r>
      <w:r>
        <w:rPr>
          <w:rStyle w:val="947"/>
        </w:rPr>
        <w:t xml:space="preserve">6. СПИСОК РЕКОМЕНДУЕМОЙ ЛИТЕРАТУРЫ</w:t>
      </w:r>
      <w:r>
        <w:tab/>
      </w:r>
      <w:r>
        <w:fldChar w:fldCharType="begin"/>
      </w:r>
      <w:r>
        <w:instrText xml:space="preserve"> PAGEREF _Toc199184449 \h </w:instrText>
      </w:r>
      <w:r>
        <w:fldChar w:fldCharType="separate"/>
      </w:r>
      <w:r>
        <w:t xml:space="preserve">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"_Toc199184450" </w:instrText>
      </w:r>
      <w:r>
        <w:fldChar w:fldCharType="separate"/>
      </w:r>
      <w:r>
        <w:rPr>
          <w:rStyle w:val="947"/>
        </w:rPr>
        <w:t xml:space="preserve">7.  СОВРЕМЕННЫЕ ПРОФЕССИОНАЛЬНЫЕ БАЗЫ ДАННЫХ И ИНФОРМАЦИОННЫЕ СПРАВОЧНЫЕ СИСТЕМЫ</w:t>
      </w:r>
      <w:r>
        <w:tab/>
      </w:r>
      <w:r>
        <w:fldChar w:fldCharType="begin"/>
      </w:r>
      <w:r>
        <w:instrText xml:space="preserve"> PAGEREF _Toc199184450 \h </w:instrText>
      </w:r>
      <w:r>
        <w:fldChar w:fldCharType="separate"/>
      </w:r>
      <w:r>
        <w:t xml:space="preserve">10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"_Toc199184451" </w:instrText>
      </w:r>
      <w:r>
        <w:fldChar w:fldCharType="separate"/>
      </w:r>
      <w:r>
        <w:rPr>
          <w:rStyle w:val="947"/>
        </w:rPr>
        <w:t xml:space="preserve">Приложение А Образец титульного листа</w:t>
      </w:r>
      <w:r>
        <w:tab/>
      </w:r>
      <w:r>
        <w:fldChar w:fldCharType="begin"/>
      </w:r>
      <w:r>
        <w:instrText xml:space="preserve"> PAGEREF _Toc199184451 \h </w:instrText>
      </w:r>
      <w:r>
        <w:fldChar w:fldCharType="separate"/>
      </w:r>
      <w:r>
        <w:t xml:space="preserve">11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"_Toc199184452" </w:instrText>
      </w:r>
      <w:r>
        <w:fldChar w:fldCharType="separate"/>
      </w:r>
      <w:r>
        <w:rPr>
          <w:rStyle w:val="947"/>
        </w:rPr>
        <w:t xml:space="preserve">Приложение В Требования к оформлению текста</w:t>
      </w:r>
      <w:r>
        <w:tab/>
      </w:r>
      <w:r>
        <w:fldChar w:fldCharType="begin"/>
      </w:r>
      <w:r>
        <w:instrText xml:space="preserve"> PAGEREF _Toc199184452 \h </w:instrText>
      </w:r>
      <w:r>
        <w:fldChar w:fldCharType="separate"/>
      </w:r>
      <w:r>
        <w:t xml:space="preserve">12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69"/>
        <w:tabs>
          <w:tab w:val="right" w:pos="9346" w:leader="dot"/>
        </w:tabs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HYPERLINK \l "_Toc199184453" </w:instrText>
      </w:r>
      <w:r>
        <w:fldChar w:fldCharType="separate"/>
      </w:r>
      <w:r>
        <w:rPr>
          <w:rStyle w:val="947"/>
        </w:rPr>
        <w:t xml:space="preserve">Приложение В Образец оформления списка литературы</w:t>
      </w:r>
      <w:r>
        <w:tab/>
      </w:r>
      <w:r>
        <w:fldChar w:fldCharType="begin"/>
      </w:r>
      <w:r>
        <w:instrText xml:space="preserve"> PAGEREF _Toc199184453 \h </w:instrText>
      </w:r>
      <w:r>
        <w:fldChar w:fldCharType="separate"/>
      </w:r>
      <w:r>
        <w:t xml:space="preserve">18</w:t>
      </w:r>
      <w:r>
        <w:fldChar w:fldCharType="end"/>
      </w:r>
      <w:r>
        <w:fldChar w:fldCharType="end"/>
      </w:r>
      <w:r>
        <w:rPr>
          <w:rFonts w:ascii="Calibri" w:hAnsi="Calibri"/>
          <w:sz w:val="22"/>
          <w:szCs w:val="22"/>
        </w:rPr>
      </w:r>
      <w:r>
        <w:rPr>
          <w:rFonts w:ascii="Calibri" w:hAnsi="Calibri"/>
          <w:sz w:val="22"/>
          <w:szCs w:val="22"/>
        </w:rPr>
      </w:r>
    </w:p>
    <w:p>
      <w:pPr>
        <w:pStyle w:val="916"/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283" w:firstLine="709"/>
        <w:spacing w:after="120"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Start w:id="0" w:name="_Toc199184444"/>
      <w:r>
        <w:t xml:space="preserve">1. ОБЩИЕ ПОЛОЖЕНИЯ</w:t>
      </w:r>
      <w:bookmarkEnd w:id="0"/>
      <w:r/>
      <w:r/>
    </w:p>
    <w:p>
      <w:pPr>
        <w:pStyle w:val="916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Целью освоения дисциплины «Базы данных» является формирование у обучающегося общепрофессиональных компетенций по обследованию орг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низации для выявления ее информационных потребностей, проектированию и документированию процессов создания информационных систем.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организационно-управленческий: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</w:t>
      </w:r>
      <w:r>
        <w:rPr>
          <w:color w:val="000000"/>
          <w:sz w:val="28"/>
          <w:szCs w:val="28"/>
        </w:rPr>
        <w:t xml:space="preserve">прикладной области</w:t>
      </w:r>
      <w:r>
        <w:rPr>
          <w:color w:val="000000"/>
          <w:sz w:val="28"/>
          <w:szCs w:val="28"/>
        </w:rPr>
        <w:t xml:space="preserve"> в соответствии с </w:t>
      </w:r>
      <w:r>
        <w:rPr>
          <w:color w:val="000000"/>
          <w:sz w:val="28"/>
          <w:szCs w:val="28"/>
        </w:rPr>
        <w:t xml:space="preserve">пр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филем подготовки</w:t>
      </w:r>
      <w:r>
        <w:rPr>
          <w:color w:val="000000"/>
          <w:sz w:val="28"/>
          <w:szCs w:val="28"/>
        </w:rPr>
        <w:t xml:space="preserve">: сбор детальной информации для формализации требов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ний пользователей заказчика, интервьюирование ключевых сотрудников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казчика;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формирование требований к информатизации и автоматизации </w:t>
      </w:r>
      <w:r>
        <w:rPr>
          <w:color w:val="000000"/>
          <w:sz w:val="28"/>
          <w:szCs w:val="28"/>
        </w:rPr>
        <w:t xml:space="preserve">пр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кладных процессов</w:t>
      </w:r>
      <w:r>
        <w:rPr>
          <w:color w:val="000000"/>
          <w:sz w:val="28"/>
          <w:szCs w:val="28"/>
        </w:rPr>
        <w:t xml:space="preserve">, формализация предметной области проекта;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моделирование прикладных и информационных процессов, описание реализации информационного обеспечения прикладных задач.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архитектуры информационных систем различного назнач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ния;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ции на программное обеспечение;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стандартов оформления документов;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изучение современных и перспективных технологий реализации пр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граммного обеспечения (ПО).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jc w:val="both"/>
        <w:spacing w:line="276" w:lineRule="auto"/>
        <w:tabs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709"/>
        <w:jc w:val="both"/>
        <w:spacing w:line="276" w:lineRule="auto"/>
        <w:tabs>
          <w:tab w:val="left" w:pos="1134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составление технико-экономического обоснован</w:t>
      </w:r>
      <w:r>
        <w:rPr>
          <w:color w:val="000000"/>
          <w:sz w:val="28"/>
          <w:szCs w:val="28"/>
        </w:rPr>
        <w:t xml:space="preserve">ия</w:t>
      </w:r>
      <w:r>
        <w:rPr>
          <w:color w:val="000000"/>
          <w:sz w:val="28"/>
          <w:szCs w:val="28"/>
        </w:rPr>
        <w:t xml:space="preserve"> проектного реш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ния и технического задания на разработку информационной системы;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567"/>
        <w:jc w:val="both"/>
        <w:spacing w:line="276" w:lineRule="auto"/>
        <w:tabs>
          <w:tab w:val="left" w:pos="1134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программирование приложений и создание прототипов информацио</w:t>
      </w:r>
      <w:r>
        <w:rPr>
          <w:color w:val="000000"/>
          <w:sz w:val="28"/>
          <w:szCs w:val="28"/>
        </w:rPr>
        <w:t xml:space="preserve">н</w:t>
      </w:r>
      <w:r>
        <w:rPr>
          <w:color w:val="000000"/>
          <w:sz w:val="28"/>
          <w:szCs w:val="28"/>
        </w:rPr>
        <w:t xml:space="preserve">ной системы.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6"/>
        <w:ind w:firstLine="567"/>
        <w:jc w:val="both"/>
        <w:spacing w:line="276" w:lineRule="auto"/>
        <w:rPr>
          <w:sz w:val="28"/>
          <w:szCs w:val="28"/>
        </w:rPr>
      </w:pPr>
      <w:r/>
      <w:bookmarkStart w:id="1" w:name="_Hlk199182117"/>
      <w:r>
        <w:rPr>
          <w:sz w:val="28"/>
          <w:szCs w:val="28"/>
        </w:rPr>
        <w:t xml:space="preserve">Курсовая работа по дисциплине предназначена для закрепления теор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тических знаний и освоения приёмов проектирования и реализации </w:t>
      </w:r>
      <w:r>
        <w:rPr>
          <w:sz w:val="28"/>
          <w:szCs w:val="28"/>
        </w:rPr>
        <w:t xml:space="preserve">баз да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</w:t>
      </w:r>
      <w:r>
        <w:rPr>
          <w:sz w:val="28"/>
          <w:szCs w:val="28"/>
        </w:rPr>
        <w:t xml:space="preserve">, и является самостоятельной, творческой работой студента, результаты которой являются частью междисциплинарного проекта, </w:t>
      </w:r>
      <w:r>
        <w:rPr>
          <w:sz w:val="28"/>
          <w:szCs w:val="28"/>
        </w:rPr>
        <w:t xml:space="preserve">выполняемого при</w:t>
      </w:r>
      <w:r>
        <w:rPr>
          <w:sz w:val="28"/>
          <w:szCs w:val="28"/>
        </w:rPr>
        <w:t xml:space="preserve"> изучении дисциплины «Проектирование информационных систем».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360"/>
        <w:jc w:val="both"/>
        <w:spacing w:line="360" w:lineRule="auto"/>
        <w:rPr>
          <w:sz w:val="28"/>
          <w:szCs w:val="28"/>
        </w:rPr>
      </w:pPr>
      <w:r/>
      <w:bookmarkEnd w:id="1"/>
      <w:r>
        <w:rPr>
          <w:sz w:val="28"/>
          <w:szCs w:val="28"/>
        </w:rPr>
        <w:t xml:space="preserve">В рамках курсовой работы решаются следующие задачи (в соответствии с выбранной темой):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концептуальное проектирование (</w:t>
      </w:r>
      <w:r>
        <w:rPr>
          <w:iCs/>
          <w:sz w:val="28"/>
          <w:szCs w:val="28"/>
        </w:rPr>
        <w:t xml:space="preserve">инфологическое</w:t>
      </w:r>
      <w:r>
        <w:rPr>
          <w:sz w:val="28"/>
          <w:szCs w:val="28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логическое проектирование (д</w:t>
      </w:r>
      <w:r>
        <w:rPr>
          <w:iCs/>
          <w:sz w:val="28"/>
          <w:szCs w:val="28"/>
        </w:rPr>
        <w:t xml:space="preserve">аталогическое</w:t>
      </w:r>
      <w:r>
        <w:rPr>
          <w:sz w:val="28"/>
          <w:szCs w:val="28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7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 xml:space="preserve">базы данных </w:t>
      </w:r>
      <w:r>
        <w:rPr>
          <w:sz w:val="28"/>
          <w:szCs w:val="28"/>
        </w:rPr>
        <w:t xml:space="preserve">в среде выбранной СУБД.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-87" w:firstLine="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</w:p>
    <w:p>
      <w:pPr>
        <w:pStyle w:val="917"/>
      </w:pPr>
      <w:r>
        <w:br w:type="page" w:clear="all"/>
      </w:r>
      <w:bookmarkStart w:id="2" w:name="_Toc199184445"/>
      <w:r>
        <w:t xml:space="preserve">2. </w:t>
      </w:r>
      <w:r>
        <w:t xml:space="preserve">СТРУКТУРА И СОДЕРЖАНИЕ КУРСОВОЙ РАБОТЫ</w:t>
      </w:r>
      <w:bookmarkEnd w:id="2"/>
      <w:r/>
      <w:r/>
    </w:p>
    <w:p>
      <w:pPr>
        <w:pStyle w:val="91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Структура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курсовой работы оформляются в виде пояснительной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писки, состоящей из: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титульного листа установленного образца (см. Приложение А);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реферат;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оглавления;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части, включающей следующие разделы: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Анализ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Концептуальное м</w:t>
      </w:r>
      <w:r>
        <w:rPr>
          <w:sz w:val="28"/>
          <w:szCs w:val="28"/>
        </w:rPr>
        <w:t xml:space="preserve">оделирование </w:t>
      </w:r>
      <w:r>
        <w:rPr>
          <w:sz w:val="28"/>
          <w:szCs w:val="28"/>
        </w:rPr>
        <w:t xml:space="preserve">данных (</w:t>
      </w:r>
      <w:r>
        <w:rPr>
          <w:sz w:val="28"/>
          <w:szCs w:val="28"/>
          <w:lang w:val="en-US"/>
        </w:rPr>
        <w:t xml:space="preserve">ER</w:t>
      </w:r>
      <w:r>
        <w:rPr>
          <w:sz w:val="28"/>
          <w:szCs w:val="28"/>
        </w:rPr>
        <w:t xml:space="preserve">-диаграммы)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1"/>
        </w:numPr>
        <w:ind w:left="357" w:firstLine="352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Логическое проектирование (структура таблиц)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списка источников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0"/>
        </w:numPr>
        <w:ind w:left="357" w:firstLine="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tabs>
          <w:tab w:val="left" w:pos="42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Содержание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2.2.1 Реферат. В соответствии с ГОСТ 7.9-95, реферат — краткая хара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теристика работы, её цели, содержимого, вида, формы и других особенн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стей. В реферате указываются: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ключевые слова, идентифицирующие предметную область;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объект исследования;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предмет исследования;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цель работы;</w:t>
      </w:r>
      <w:r/>
    </w:p>
    <w:p>
      <w:pPr>
        <w:pStyle w:val="93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задачи работы;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3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методы исследования (используемые инструменты);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numPr>
          <w:ilvl w:val="0"/>
          <w:numId w:val="13"/>
        </w:numPr>
        <w:ind w:left="284" w:hanging="284"/>
        <w:widowControl w:val="off"/>
        <w:rPr>
          <w:i/>
          <w:iCs/>
        </w:rPr>
      </w:pPr>
      <w:r>
        <w:rPr>
          <w:iCs/>
        </w:rPr>
        <w:t xml:space="preserve">краткая характеристика полученных результатов.</w:t>
      </w:r>
      <w:bookmarkStart w:id="3" w:name="_Toc194919106"/>
      <w:r/>
      <w:bookmarkStart w:id="4" w:name="_Toc371297560"/>
      <w:r>
        <w:rPr>
          <w:i/>
          <w:iCs/>
        </w:rPr>
      </w:r>
      <w:r>
        <w:rPr>
          <w:i/>
          <w:iCs/>
        </w:rPr>
      </w:r>
    </w:p>
    <w:p>
      <w:pPr>
        <w:pStyle w:val="937"/>
        <w:ind w:left="284" w:firstLine="0"/>
        <w:widowControl w:val="off"/>
        <w:rPr>
          <w:iCs/>
        </w:rPr>
      </w:pPr>
      <w:r>
        <w:rPr>
          <w:iCs/>
        </w:rPr>
      </w:r>
      <w:r>
        <w:rPr>
          <w:iCs/>
        </w:rPr>
      </w:r>
      <w:r>
        <w:rPr>
          <w:iCs/>
        </w:rPr>
      </w:r>
    </w:p>
    <w:p>
      <w:pPr>
        <w:pStyle w:val="937"/>
        <w:ind w:firstLine="567"/>
        <w:spacing w:line="360" w:lineRule="auto"/>
        <w:widowControl w:val="off"/>
      </w:pPr>
      <w:r>
        <w:t xml:space="preserve">2.2.2 Введение</w:t>
      </w:r>
      <w:bookmarkEnd w:id="3"/>
      <w:r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</w:t>
      </w:r>
      <w:r>
        <w:t xml:space="preserve">с</w:t>
      </w:r>
      <w:r>
        <w:t xml:space="preserve">пользуемые инструменты). </w:t>
      </w:r>
      <w:bookmarkStart w:id="5" w:name="_Toc194919107"/>
      <w:r/>
      <w:bookmarkStart w:id="6" w:name="_Toc371297561"/>
      <w:r>
        <w:t xml:space="preserve">Актуальность может быть определена как техн</w:t>
      </w:r>
      <w:r>
        <w:t xml:space="preserve">о</w:t>
      </w:r>
      <w:r>
        <w:t xml:space="preserve">логическая, экономическая или социальная целесообразность решения п</w:t>
      </w:r>
      <w:r>
        <w:t xml:space="preserve">о</w:t>
      </w:r>
      <w:r>
        <w:t xml:space="preserve">ставленной задачи. </w:t>
      </w:r>
      <w:r/>
    </w:p>
    <w:p>
      <w:pPr>
        <w:pStyle w:val="936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– это некий процесс или некоторое явление, кот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рое порождает проблемную ситуацию, и который подвергается исследов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нию, например, область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всегда шире, чем его предмет.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 xml:space="preserve">ожидаемый результат решения проблемы, вызвавшей необходимость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End w:id="5"/>
      <w:r>
        <w:rPr>
          <w:sz w:val="28"/>
          <w:szCs w:val="28"/>
        </w:rPr>
        <w:t xml:space="preserve">Задачи исследования курсового проекта определяются поставленной 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лью и представляют собой конкретные последовательные действия, которые необходимо реализовать для достижения цели.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 реализации (используемые инструменты) – математические, те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нологические, алгоритмические, языковые способы решения задачи, а также используемые программы и технические средства.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7"/>
        <w:ind w:firstLine="567"/>
        <w:spacing w:line="360" w:lineRule="auto"/>
        <w:widowControl w:val="off"/>
        <w:rPr>
          <w:i/>
          <w:iCs/>
        </w:rPr>
      </w:pPr>
      <w:r>
        <w:t xml:space="preserve">2.2.3 </w:t>
      </w:r>
      <w:bookmarkEnd w:id="6"/>
      <w:r>
        <w:t xml:space="preserve">Раздел 1</w:t>
      </w:r>
      <w:bookmarkEnd w:id="7"/>
      <w:r>
        <w:t xml:space="preserve"> (Анализ предметной области) включает постановку зад</w:t>
      </w:r>
      <w:r>
        <w:t xml:space="preserve">а</w:t>
      </w:r>
      <w:r>
        <w:t xml:space="preserve">чи, выяснение требований к решению задачи</w:t>
      </w:r>
      <w:bookmarkStart w:id="8" w:name="_Toc194919108"/>
      <w:r/>
      <w:bookmarkStart w:id="9" w:name="_Toc371297562"/>
      <w:r>
        <w:t xml:space="preserve">.</w:t>
      </w:r>
      <w:r>
        <w:rPr>
          <w:i/>
          <w:iCs/>
        </w:rPr>
      </w:r>
      <w:r>
        <w:rPr>
          <w:i/>
          <w:iCs/>
        </w:rPr>
      </w:r>
    </w:p>
    <w:p>
      <w:pPr>
        <w:pStyle w:val="934"/>
        <w:ind w:left="360" w:firstLine="207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8"/>
      <w:r/>
      <w:bookmarkEnd w:id="9"/>
      <w:r>
        <w:rPr>
          <w:sz w:val="28"/>
          <w:szCs w:val="28"/>
        </w:rPr>
        <w:t xml:space="preserve">Раздел 2 (</w:t>
      </w:r>
      <w:r>
        <w:rPr>
          <w:sz w:val="28"/>
          <w:szCs w:val="28"/>
        </w:rPr>
        <w:t xml:space="preserve">Концептуальное моделирование </w:t>
      </w:r>
      <w:r>
        <w:rPr>
          <w:sz w:val="28"/>
          <w:szCs w:val="28"/>
        </w:rPr>
        <w:t xml:space="preserve">данных) должен</w:t>
      </w:r>
      <w:r>
        <w:rPr>
          <w:sz w:val="28"/>
          <w:szCs w:val="28"/>
        </w:rPr>
        <w:t xml:space="preserve"> соде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жать </w:t>
      </w:r>
      <w:r>
        <w:rPr>
          <w:sz w:val="28"/>
          <w:szCs w:val="28"/>
          <w:lang w:val="en-US"/>
        </w:rPr>
        <w:t xml:space="preserve">ER</w:t>
      </w:r>
      <w:r>
        <w:rPr>
          <w:sz w:val="28"/>
          <w:szCs w:val="28"/>
        </w:rPr>
        <w:t xml:space="preserve">-диаграмму в одной из известных нотаций.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0" w:name="_Toc194919109"/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 xml:space="preserve">Раздел 3 (</w:t>
      </w:r>
      <w:r>
        <w:rPr>
          <w:sz w:val="28"/>
          <w:szCs w:val="28"/>
        </w:rPr>
        <w:t xml:space="preserve">Логическое проектирование) </w:t>
      </w:r>
      <w:r>
        <w:rPr>
          <w:sz w:val="28"/>
          <w:szCs w:val="28"/>
        </w:rPr>
        <w:t xml:space="preserve">описывает </w:t>
      </w:r>
      <w:r>
        <w:rPr>
          <w:sz w:val="28"/>
          <w:szCs w:val="28"/>
        </w:rPr>
        <w:t xml:space="preserve">структуру таблиц и порядок работы с выбранной СУБД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6 </w:t>
      </w:r>
      <w:r>
        <w:rPr>
          <w:sz w:val="28"/>
          <w:szCs w:val="28"/>
        </w:rPr>
        <w:t xml:space="preserve">Заключение должно отражать результаты выполненной работы. </w:t>
      </w:r>
      <w:bookmarkStart w:id="11" w:name="_Toc194919111"/>
      <w:r/>
      <w:bookmarkStart w:id="12" w:name="_Toc371297564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Список </w:t>
      </w:r>
      <w:bookmarkEnd w:id="11"/>
      <w:r/>
      <w:bookmarkEnd w:id="12"/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оформляется в соответствии со стандартами оформления библиографии (см. приложение В) и содержит не менее 10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точников, включая ссылки на интернет-ресурсы и нормативные требования к разработке программного обеспечения.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 xml:space="preserve">2.2.8 Приложения</w:t>
      </w:r>
      <w:r>
        <w:rPr>
          <w:sz w:val="28"/>
          <w:szCs w:val="28"/>
        </w:rPr>
        <w:t xml:space="preserve">. Приложения содержат: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 xml:space="preserve">E</w:t>
      </w:r>
      <w:r>
        <w:rPr>
          <w:sz w:val="28"/>
          <w:szCs w:val="28"/>
          <w:lang w:val="en-US"/>
        </w:rPr>
        <w:t xml:space="preserve">R-</w:t>
      </w:r>
      <w:r>
        <w:rPr>
          <w:sz w:val="28"/>
          <w:szCs w:val="28"/>
        </w:rPr>
        <w:t xml:space="preserve">диаграмму предметной области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структуру таблиц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34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 xml:space="preserve">SQL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6"/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7"/>
      </w:pPr>
      <w:r/>
      <w:bookmarkStart w:id="13" w:name="_Toc199184446"/>
      <w:r>
        <w:t xml:space="preserve">3. ОСНОВНЫЕ ЭТАПЫ ВЫПОЛНЕНИЯ КУРСОВОЙ РАБОТЫ</w:t>
      </w:r>
      <w:bookmarkEnd w:id="13"/>
      <w:r>
        <w:t xml:space="preserve"> </w:t>
      </w:r>
      <w:r/>
    </w:p>
    <w:p>
      <w:pPr>
        <w:pStyle w:val="916"/>
        <w:ind w:left="72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ind w:left="0" w:firstLine="567"/>
        <w:jc w:val="both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Выбор темы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ind w:left="0"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проектированием базы данных для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формационной системы</w:t>
      </w:r>
      <w:r>
        <w:rPr>
          <w:sz w:val="28"/>
          <w:szCs w:val="28"/>
        </w:rPr>
        <w:t xml:space="preserve">, предметная область (бизнес-процессы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, которой описаны в задании на курсовую работу. Номер задания соответствует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следним трем разрядам номера зачетной книжки обучающегося.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Возможно выполнение курсовой работы по теме, предложенной студе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том, после обсуждения с руководителем </w:t>
      </w:r>
      <w:r>
        <w:rPr>
          <w:sz w:val="28"/>
          <w:szCs w:val="28"/>
        </w:rPr>
        <w:t xml:space="preserve">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567"/>
        <w:jc w:val="both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Составление библиографии по теме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4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ставленной задачи и поэтому в него надо включать не только рекомендуемую литературу (учебную, учебно-методическую), но </w:t>
      </w:r>
      <w:r>
        <w:rPr>
          <w:sz w:val="28"/>
          <w:szCs w:val="28"/>
        </w:rPr>
        <w:t xml:space="preserve">и статьи</w:t>
      </w:r>
      <w:r>
        <w:rPr>
          <w:sz w:val="28"/>
          <w:szCs w:val="28"/>
        </w:rPr>
        <w:t xml:space="preserve"> из научных журн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лов, сборников научных трудов, и профессиональных сайтов. Желательно использование специализированной литературы на иностранном языке.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1080" w:hanging="513"/>
        <w:jc w:val="both"/>
        <w:spacing w:line="360" w:lineRule="auto"/>
        <w:rPr>
          <w:b/>
          <w:sz w:val="28"/>
          <w:szCs w:val="28"/>
        </w:rPr>
      </w:pPr>
      <w:r/>
      <w:bookmarkEnd w:id="14"/>
      <w:r>
        <w:rPr>
          <w:b/>
          <w:sz w:val="28"/>
          <w:szCs w:val="28"/>
        </w:rPr>
        <w:t xml:space="preserve">3.3 Сроки сдачи курсовой работы и порядок защиты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ями и проверенная системой АНТИПЛАГИАТ (уровень оригинальности не менее 50%), должна быть представлена в печатном виде на рецензию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водителю работы не позже, чем за 5 дней до назначенной даты защиты (до начала экзаменационной сессии).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пояснительная записка возвращается для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правления выявленных недочётов.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 xml:space="preserve"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</w:t>
      </w:r>
      <w:r>
        <w:rPr>
          <w:iCs/>
          <w:sz w:val="28"/>
          <w:szCs w:val="28"/>
        </w:rPr>
        <w:t xml:space="preserve">ошибок -</w:t>
      </w:r>
      <w:r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отлично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 xml:space="preserve">хорошо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09" w:hanging="283"/>
        <w:jc w:val="both"/>
        <w:spacing w:line="360" w:lineRule="auto"/>
        <w:tabs>
          <w:tab w:val="num" w:pos="360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 xml:space="preserve">удовл</w:t>
      </w:r>
      <w:r>
        <w:rPr>
          <w:b/>
          <w:iCs/>
          <w:sz w:val="28"/>
          <w:szCs w:val="28"/>
        </w:rPr>
        <w:t xml:space="preserve">е</w:t>
      </w:r>
      <w:r>
        <w:rPr>
          <w:b/>
          <w:iCs/>
          <w:sz w:val="28"/>
          <w:szCs w:val="28"/>
        </w:rPr>
        <w:t xml:space="preserve">творительно</w:t>
      </w:r>
      <w:r>
        <w:rPr>
          <w:iCs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4"/>
        </w:numPr>
        <w:ind w:left="709" w:hanging="284"/>
        <w:jc w:val="both"/>
        <w:spacing w:line="360" w:lineRule="auto"/>
        <w:tabs>
          <w:tab w:val="num" w:pos="360" w:leader="none"/>
          <w:tab w:val="left" w:pos="709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</w:t>
      </w:r>
      <w:r>
        <w:rPr>
          <w:iCs/>
          <w:sz w:val="28"/>
          <w:szCs w:val="28"/>
        </w:rPr>
        <w:t xml:space="preserve">решениях –</w:t>
      </w:r>
      <w:r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неудовлетворительно.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709"/>
        <w:jc w:val="both"/>
        <w:spacing w:line="360" w:lineRule="auto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</w:t>
      </w:r>
      <w:r>
        <w:rPr>
          <w:iCs/>
          <w:sz w:val="28"/>
          <w:szCs w:val="28"/>
        </w:rPr>
        <w:t xml:space="preserve">а</w:t>
      </w:r>
      <w:r>
        <w:rPr>
          <w:iCs/>
          <w:sz w:val="28"/>
          <w:szCs w:val="28"/>
        </w:rPr>
        <w:t xml:space="preserve">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3.3.3 Защита курсовой работы осуществляется перед комиссией, сост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доклад – краткое сообщение (не более 5-7 минут);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(слайд-презентация, 5-7 слайдов).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ключением случаев, когда необходимо показать динамику изменений (пр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образований). Нежелательны также резкие контрасты в цветовом оформл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слайдов.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доклада студент должен ответить на вопросы присутствующих.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7"/>
      </w:pPr>
      <w:r/>
      <w:bookmarkStart w:id="15" w:name="_Toc199184447"/>
      <w:r>
        <w:t xml:space="preserve">4. ПРИМЕРНАЯ ТЕМАТИКА КУРСОВЫХ РАБОТ</w:t>
      </w:r>
      <w:bookmarkEnd w:id="15"/>
      <w:r/>
      <w:r/>
    </w:p>
    <w:p>
      <w:pPr>
        <w:pStyle w:val="916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6"/>
        <w:jc w:val="both"/>
        <w:spacing w:line="360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</w:t>
      </w:r>
      <w:r>
        <w:rPr>
          <w:sz w:val="28"/>
          <w:szCs w:val="28"/>
        </w:rPr>
        <w:t xml:space="preserve">одится</w:t>
      </w:r>
      <w:r>
        <w:rPr>
          <w:sz w:val="28"/>
          <w:szCs w:val="28"/>
        </w:rPr>
        <w:t xml:space="preserve"> в файле </w:t>
      </w:r>
      <w:r>
        <w:rPr>
          <w:b/>
          <w:sz w:val="28"/>
          <w:szCs w:val="28"/>
        </w:rPr>
        <w:t xml:space="preserve">Темы для курсовой работы</w:t>
      </w:r>
      <w:r>
        <w:rPr>
          <w:sz w:val="28"/>
          <w:szCs w:val="28"/>
        </w:rPr>
        <w:t xml:space="preserve">, доступ к которому </w:t>
      </w:r>
      <w:r>
        <w:rPr>
          <w:sz w:val="28"/>
          <w:szCs w:val="28"/>
        </w:rPr>
        <w:t xml:space="preserve">возможен </w:t>
      </w:r>
      <w:r>
        <w:rPr>
          <w:sz w:val="28"/>
          <w:szCs w:val="28"/>
        </w:rPr>
        <w:t xml:space="preserve">по ссылке</w:t>
      </w:r>
      <w:r>
        <w:rPr>
          <w:sz w:val="28"/>
          <w:szCs w:val="28"/>
        </w:rPr>
        <w:t xml:space="preserve">, которая сообщается всем обучающимся.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r/>
    </w:p>
    <w:p>
      <w:pPr>
        <w:pStyle w:val="917"/>
      </w:pPr>
      <w:r/>
      <w:bookmarkStart w:id="16" w:name="_Toc199184448"/>
      <w:r>
        <w:t xml:space="preserve">5. ТРЕБОВАНИЯ К ОФОРМЛЕНИЮ КУРСОВОЙ РАБОТЫ</w:t>
      </w:r>
      <w:bookmarkEnd w:id="16"/>
      <w:r/>
      <w:r/>
    </w:p>
    <w:p>
      <w:pPr>
        <w:pStyle w:val="916"/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Start w:id="17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</w:t>
      </w:r>
      <w:r>
        <w:rPr>
          <w:sz w:val="28"/>
          <w:szCs w:val="28"/>
        </w:rPr>
        <w:t xml:space="preserve">2019</w:t>
      </w:r>
      <w:r>
        <w:rPr>
          <w:sz w:val="28"/>
          <w:szCs w:val="28"/>
        </w:rPr>
        <w:t xml:space="preserve"> (см. Приложение Б).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3960"/>
        <w:jc w:val="both"/>
        <w:shd w:val="clear" w:color="auto" w:fill="ffffff"/>
        <w:rPr>
          <w:color w:val="000000"/>
          <w:sz w:val="28"/>
          <w:szCs w:val="28"/>
        </w:rPr>
      </w:pPr>
      <w:r/>
      <w:bookmarkEnd w:id="17"/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5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7"/>
        <w:rPr>
          <w:color w:val="000000"/>
        </w:rPr>
      </w:pPr>
      <w:r/>
      <w:bookmarkStart w:id="18" w:name="_Toc199184449"/>
      <w:r>
        <w:t xml:space="preserve">6. СПИСОК РЕКОМЕНДУЕМОЙ ЛИТЕРАТУРЫ</w:t>
      </w:r>
      <w:bookmarkEnd w:id="18"/>
      <w:r>
        <w:rPr>
          <w:color w:val="000000"/>
        </w:rPr>
      </w:r>
      <w:r>
        <w:rPr>
          <w:color w:val="000000"/>
        </w:rPr>
      </w:r>
    </w:p>
    <w:p>
      <w:pPr>
        <w:pStyle w:val="916"/>
        <w:numPr>
          <w:ilvl w:val="1"/>
          <w:numId w:val="4"/>
        </w:numPr>
        <w:ind w:left="0" w:firstLine="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Нестеров, С. А.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Базы данных: учебник и практикум для вузов / С. А. Нестеров. — М.: Издательство Юрайт, 2023. — 230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Маркин, А. В.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Программирование на SQL: учебник и практикум для в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зов / А. В. Маркин. — 3-е изд., перераб. и доп. — М.: Издательство Юрайт, 2025. — 805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4"/>
        </w:numPr>
        <w:ind w:left="567"/>
        <w:jc w:val="both"/>
        <w:widowControl w:val="off"/>
        <w:rPr>
          <w:sz w:val="28"/>
          <w:szCs w:val="28"/>
        </w:rPr>
      </w:pPr>
      <w:r>
        <w:rPr>
          <w:iCs/>
          <w:sz w:val="28"/>
          <w:szCs w:val="28"/>
        </w:rPr>
        <w:t xml:space="preserve">Стружкин, Н. П.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Базы данных: проектирование. Практикум: учебник для вузов / Н. П. Стружкин, В. В. Годин. — М.: Издательство Юрайт, 2025. — 291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1017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284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6.2 </w:t>
      </w: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1"/>
        <w:numPr>
          <w:ilvl w:val="0"/>
          <w:numId w:val="25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  <w:u w:val="single"/>
        </w:rPr>
      </w:pPr>
      <w:r>
        <w:rPr>
          <w:iCs/>
          <w:sz w:val="28"/>
          <w:szCs w:val="28"/>
        </w:rPr>
        <w:t xml:space="preserve">Гордеев, С. И.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Организация баз данных: учебник для вузов / С. И. Гордеев, В. Н. Волошина. — 2-е изд., испр. и доп. — М.: Издател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ство Юрайт, 2025. — 691 с.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31"/>
        <w:numPr>
          <w:ilvl w:val="0"/>
          <w:numId w:val="25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Илюшечкин, В. М.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Основы использования и проектирования баз да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ных: учебник для вузов / В. М. Илюшечкин. — М.: Издательство Юрайт, 2025. — 213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Махмутова, М. В. Практический подход к проектированию баз данных: учебное пособие / М. В. Махмутова. - 2-е изд., стер. - Москва: ФЛИНТА, 2023. - 159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Полтавцева, М. А. Безопасность баз данных: учебник для СПО / М. А. Полтавцева. — СПб.: Лань, 2024. — 356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numPr>
          <w:ilvl w:val="0"/>
          <w:numId w:val="29"/>
        </w:numPr>
        <w:ind w:left="567" w:hanging="283"/>
        <w:jc w:val="both"/>
        <w:spacing w:line="240" w:lineRule="auto"/>
        <w:widowControl/>
        <w:tabs>
          <w:tab w:val="left" w:pos="557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Тарасов, С.В СУБД для программиста. Базы данных изнутри: Практич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ское пособие / С.В. Тарасов - М.: СОЛОН-Пресс, 2024. — 320 с.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left="3403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6.3 </w:t>
      </w:r>
      <w:r>
        <w:rPr>
          <w:b/>
          <w:sz w:val="28"/>
          <w:szCs w:val="28"/>
        </w:rPr>
        <w:t xml:space="preserve">Нормативная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34.320-96 Информационные технологии. Система стандартов по базам данных. Концепции и терминология для концептуальной схемы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информационной базы - Введ. 01.07.2001.  – М.: ИПК Издательство стандартов, 2001. – 46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34.321-96 Информационные технологии. Система стандартов по базам данных. </w:t>
      </w:r>
      <w:r>
        <w:rPr>
          <w:rStyle w:val="951"/>
          <w:bCs/>
          <w:sz w:val="28"/>
          <w:szCs w:val="28"/>
        </w:rPr>
        <w:t xml:space="preserve">Эталонная модель управления данным </w:t>
      </w:r>
      <w:r>
        <w:rPr>
          <w:sz w:val="28"/>
          <w:szCs w:val="28"/>
        </w:rPr>
        <w:t xml:space="preserve">- Введ. 01.07.2001.  – М.: И ПК Издательство стандартов, 2001. – 46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bCs/>
          <w:sz w:val="28"/>
          <w:szCs w:val="28"/>
        </w:rPr>
        <w:t xml:space="preserve">ГОСТ Р ИСО/МЭК ТО 10032-2007 Э</w:t>
      </w:r>
      <w:r>
        <w:rPr>
          <w:rStyle w:val="951"/>
          <w:bCs/>
          <w:sz w:val="28"/>
          <w:szCs w:val="28"/>
        </w:rPr>
        <w:t xml:space="preserve">талонная модель управления данными</w:t>
      </w:r>
      <w:r>
        <w:rPr>
          <w:sz w:val="28"/>
          <w:szCs w:val="28"/>
        </w:rPr>
        <w:t xml:space="preserve">- Введ. 01.09.2008. – М.: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Стандартинформ, 2009. – 45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numPr>
          <w:ilvl w:val="0"/>
          <w:numId w:val="29"/>
        </w:numPr>
        <w:ind w:left="567" w:hanging="283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9275-93 Информационная технология.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Язык баз данных SQL с расширением целостности– Введ. 01.07.1994. – М.: Госстандарт России, 1993. – 112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hanging="643"/>
        <w:rPr>
          <w:b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6"/>
        <w:gridCol w:w="1203"/>
        <w:gridCol w:w="6944"/>
        <w:gridCol w:w="1110"/>
        <w:gridCol w:w="70"/>
        <w:gridCol w:w="23"/>
      </w:tblGrid>
      <w:tr>
        <w:tblPrEx/>
        <w:trPr>
          <w:trHeight w:val="425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7"/>
                    <w:rPr>
                      <w:b w:val="0"/>
                    </w:rPr>
                  </w:pPr>
                  <w:r/>
                  <w:bookmarkStart w:id="19" w:name="_Toc199184450"/>
                  <w:r>
                    <w:rPr>
                      <w:b w:val="0"/>
                    </w:rPr>
                    <w:t xml:space="preserve">7</w:t>
                  </w:r>
                  <w:r>
                    <w:rPr>
                      <w:rStyle w:val="945"/>
                      <w:b w:val="0"/>
                    </w:rPr>
                    <w:t xml:space="preserve">.  СОВРЕМЕННЫЕ ПРОФЕССИОНАЛЬНЫЕ БАЗЫ ДАННЫХ И ИНФОРМАЦИОННЫЕ СПРАВОЧНЫЕ СИСТЕМЫ</w:t>
                  </w:r>
                  <w:bookmarkEnd w:id="19"/>
                  <w:r>
                    <w:rPr>
                      <w:b w:val="0"/>
                    </w:rPr>
                  </w:r>
                  <w:r>
                    <w:rPr>
                      <w:b w:val="0"/>
                    </w:rPr>
                  </w:r>
                </w:p>
              </w:tc>
            </w:tr>
          </w:tbl>
          <w:p>
            <w:pPr>
              <w:pStyle w:val="9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  <w:r>
              <w:rPr>
                <w:sz w:val="28"/>
                <w:szCs w:val="28"/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Научная электронная библиотека: www.elibrary.ru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Образовательная платформа: www.urait.com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Поисковая система Yandex: www.yandex.ru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Портал Центра Информационных Технологий: www.citforum.ru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Учебный материал по ИТ-технологиям (теория, алгоритмы): www.disp.petrsu/pltutonial/zonna/3_ychebnik_1.html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6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- Электронная-библиотечная система: www.znanium.com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5"/>
        <w:gridCol w:w="785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5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sz w:val="28"/>
                <w:szCs w:val="28"/>
                <w:lang w:val="en-US"/>
              </w:rPr>
            </w: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57" w:type="dxa"/>
            <w:vAlign w:val="top"/>
            <w:textDirection w:val="lrTb"/>
            <w:noWrap w:val="false"/>
          </w:tcPr>
          <w:p>
            <w:pPr>
              <w:pStyle w:val="916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</w:t>
            </w:r>
            <w:r>
              <w:rPr>
                <w:b/>
                <w:sz w:val="24"/>
                <w:szCs w:val="24"/>
              </w:rPr>
              <w:t xml:space="preserve">втономная некоммерческая образовательная организ</w:t>
            </w:r>
            <w:r>
              <w:rPr>
                <w:b/>
                <w:sz w:val="24"/>
                <w:szCs w:val="24"/>
              </w:rPr>
              <w:t xml:space="preserve">а</w:t>
            </w:r>
            <w:r>
              <w:rPr>
                <w:b/>
                <w:sz w:val="24"/>
                <w:szCs w:val="24"/>
              </w:rPr>
              <w:t xml:space="preserve">ция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16"/>
              <w:contextualSpacing/>
              <w:jc w:val="center"/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«Сибирский университет потребительской кооперации»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Кафедра Информатики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КУРСОВАЯ РАБОТА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 дисциплине «</w:t>
      </w: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 тему: 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Выполнил обучающийся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Факультета Экономики и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правления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Группы 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(должность, фамилия, имя, отчество)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9"/>
        <w:jc w:val="center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Новосибирск 202_</w:t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Start w:id="20" w:name="_Toc199184452"/>
      <w:r/>
      <w:bookmarkStart w:id="21" w:name="_Hlk199185477"/>
      <w:r>
        <w:t xml:space="preserve">Приложение </w:t>
      </w:r>
      <w:r>
        <w:t xml:space="preserve">Б</w:t>
      </w:r>
      <w:r>
        <w:t xml:space="preserve"> Требования к оформлению текста</w:t>
      </w:r>
      <w:bookmarkEnd w:id="20"/>
      <w:r/>
      <w:r/>
    </w:p>
    <w:p>
      <w:pPr>
        <w:pStyle w:val="91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(справочное)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/>
      <w:bookmarkEnd w:id="21"/>
      <w:r/>
      <w:bookmarkStart w:id="22" w:name="_Hlk199185491"/>
      <w:r>
        <w:rPr>
          <w:sz w:val="28"/>
          <w:szCs w:val="28"/>
        </w:rPr>
        <w:tab/>
      </w:r>
      <w:r>
        <w:rPr>
          <w:sz w:val="28"/>
          <w:szCs w:val="28"/>
        </w:rPr>
        <w:t xml:space="preserve">Требования к оформлению текста пояснительной записки основаны на ГОСТ Р 2.105-2019. ГОСТ Р 2.105-2019 определяет общие требования к те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стовым документам. Выдержки из него приведены только в учебных целях. Во всех других случаях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Выдержки из него приведены только в учебных целях. Во всех других случ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/>
      <w:bookmarkEnd w:id="22"/>
      <w:r/>
      <w:bookmarkStart w:id="23" w:name="_Hlk199185537"/>
      <w:r>
        <w:rPr>
          <w:sz w:val="28"/>
          <w:szCs w:val="28"/>
        </w:rPr>
        <w:t xml:space="preserve">Б1 Текст пояснительной записки следует печатать, соблюдая 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щие требования: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Times New Roman размером (кеглем) 12 - 14, строчным, без выделения, с выравниванием по ширине.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Абзацный отступ должен быть одинаковым и равен по всему тексту 1,25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Строки разделяются полуторным интервалом.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284" w:hanging="284"/>
        <w:jc w:val="both"/>
        <w:spacing w:line="360" w:lineRule="auto"/>
        <w:tabs>
          <w:tab w:val="left" w:pos="284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Поля страницы: верхнее и нижнее – 20 мм, левое не меньше 20 мм,  правое -  10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документа при необходимости разделяют на разделы и подразделы.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абзац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вого отступа. Подразделы должны иметь нумерацию в пределах каждого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дела. Номер подраздела состоит из номеров раздела и подраздела, разделе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 точкой. В конце номера подраздела точка не ставится. Разделы, как и подразделы, могут состоять из одного или нескольких пунктов.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Разделы, подразделы должны иметь заголовки. Пункты, как правило,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не имеют. Заголовки должны четко и кратко отражать содержание разделов, подразделов.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следует печатать с прописной буквы без точки в конце, не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черкивая. Переносы слов в заголовках не допускаются. Если заголовок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стоит из двух предложений, их разделяют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hanging="928"/>
        <w:jc w:val="both"/>
        <w:spacing w:line="360" w:lineRule="auto"/>
        <w:tabs>
          <w:tab w:val="left" w:pos="284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Содержанием, введение, заключение и список литературы не нумеруются.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Расстояние между заголовком и текстом при выполнении документа 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шинописным способом должно быть равно 3,4 интервалам. Расстояние ме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ду заголовками раздела и подраздела - 2 интервала.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Каждый раздел пояснительной записки  рекомендуется начинать с нового листа (страницы).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Страницы пояснительной записки  следует нумеровать арабскими цифр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ми, соблюдая сквозную нумерацию по всему тексту работ. Титульный лист включают в общую нумерацию страниц работ. Номер страницы на титул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ном листе не проставляют.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пояснительной записки, допускается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мещать в приложениях. Приложениями могут быть, например, графический материал, таблицы большого формата, расчеты, описания аппаратуры и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боров, описания алгоритмов и программ задач, решаемых на ЭВМ и т.д. Приложение оформляют как продолжение данного документа на последу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щих его листах или выпускают в виде самостоятельного документа.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тексте документа на все приложения должны быть даны ссылки.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ложения располагают в порядке ссылок на них в тексте документа, за искл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чением информационного приложения "Библиография", которое располагают последним.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ложение должно иметь заголовок, который записывают симметрично отн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сительно текста с прописной буквы отдельной строкой. Приложения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чают заглавными буквами русского алфавита, начиная с А, за исключением букв Ё, 3, Й, О, Ч, Ь, Ы, Ъ. После слова "Приложение" следует буква,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чающая его последовательность. Допускается обозначение приложений бу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вами латинского алфавита, за исключением букв I и О. Если в документе 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приложение, оно обозначается "Приложение А".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ния. Приложения должны иметь общую с остальной частью документа сквозную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конце пояснительной записки допускается приводить список литерат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ству и государственным стандартам.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7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Б2 Оформление таблиц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применяют для лучшей наглядности и удобства сравнения пок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зателей. Название таблицы, при его наличии, должно отражать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ние, быть точным, кратким. Название следует помещать над таблицей.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переносе части таблицы на ту же или другие страницы название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мещают только над первой частью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  <w:tab w:val="clear" w:pos="92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 материал, как правило, оформляют в виде таблиц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рисунком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851"/>
        <w:jc w:val="both"/>
        <w:spacing w:line="360" w:lineRule="auto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Рисунок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Таблицы, за исключением таблиц приложений, следует нумеровать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сквозной нумерацией.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каждого приложения обозначают отдельной нумерацией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ленных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все таблицы документа должны быть приведены ссылки в тексте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мента, при ссылке следует писать слово "таблица" с указанием ее номера.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 и строк таблицы следует писать с прописной буквы, а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заголовки граф - со строчной буквы, если они составляют одно предложение с заголовком, или с прописной буквы, если они имеют самостоятельное 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чение. В конце заголовков и подзаголовков таблиц точки не ставят.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ки и подзаголовки граф указывают в единственном числе.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делять заголовки и подзаголовки боковика и граф диагональными линиями не допускается.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 граф.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Головка таблицы должна быть отделена линией от остальной части та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Высота строк таблицы должна быть не менее 8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Таблицу, в зависимости от ее размера, помещают под текстом, в котором впервые дана ссылка на нее, или на следующей странице, а при необходим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сти, в приложении к документу.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помещать таблицу вдоль длинной стороны листа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8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"Таблица" указывают один раз слева над первой частью таблицы, над другими частями пишут слова "Продолжение таблицы" с указанием 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мера (обозначения)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jc w:val="both"/>
        <w:spacing w:line="360" w:lineRule="auto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Б3 Оформление иллюстраций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гаемого текста. Иллюстрации могут быть расположены как по тексту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 (возможно ближе к соответствующим частям текста), так и в конце его. Иллюстрации должны быть выполнены в соответствии с требованиями ста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дартов ЕСКД и СПДС. Иллюстрации, за исключением иллюстраций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жений, следует нумеровать арабскими цифрами сквозной нумерацией. Если рисунок один, то он обозначается "Рисунок 1".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страции, разделенных точкой. Например - Рисунок 1.1.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ссылках на иллюстрации следует писать "... в соответствии с рису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ком 2" при сквозной нумерации и "... в соответствии с рисунком 1.2" при н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мерации в пределах раздела.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19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Б3 Сноски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пояснить отдельные данные, приведенные в документе, то эти данные следует обозначать надстрочными знаками сноски.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Сноски в тексте располагают с абзацного отступа в конце страницы, на которой они обозначены, и отделяют от текста короткой тонкой горизо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тальной линией с левой стороны, а к данным, расположенным в таблице, в конце таблицы над линией, обозначающей окончание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ставят непосредственно после того слова, числа, символа, предложения, к которому дается пояснение, и перед текстом пояснения.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выполняют арабскими цифрами со скобкой и помещают на уровне верхнего обреза шрифта (подобно </w:t>
      </w:r>
      <w:r>
        <w:rPr>
          <w:sz w:val="28"/>
          <w:szCs w:val="28"/>
        </w:rPr>
        <w:t xml:space="preserve">этому: печатающее</w:t>
      </w:r>
      <w:r>
        <w:rPr>
          <w:sz w:val="28"/>
          <w:szCs w:val="28"/>
        </w:rPr>
        <w:t xml:space="preserve"> устройство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20"/>
        </w:numPr>
        <w:ind w:hanging="928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jc w:val="right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</w:pPr>
      <w:r/>
      <w:bookmarkEnd w:id="23"/>
      <w:r/>
      <w:bookmarkStart w:id="24" w:name="_Toc176526116"/>
      <w:r/>
      <w:bookmarkStart w:id="25" w:name="_Toc158633387"/>
      <w:r/>
      <w:bookmarkStart w:id="26" w:name="_Toc158633005"/>
      <w:r/>
      <w:bookmarkStart w:id="27" w:name="_Toc158632889"/>
      <w:r>
        <w:t xml:space="preserve">Приложение </w:t>
      </w:r>
      <w:r>
        <w:t xml:space="preserve">В</w:t>
      </w:r>
      <w:r>
        <w:t xml:space="preserve"> Образец оформления списка литературы</w:t>
      </w:r>
      <w:bookmarkEnd w:id="24"/>
      <w:r/>
      <w:bookmarkEnd w:id="25"/>
      <w:r/>
      <w:bookmarkEnd w:id="26"/>
      <w:r/>
      <w:bookmarkEnd w:id="27"/>
      <w:r/>
      <w:r/>
    </w:p>
    <w:p>
      <w:pPr>
        <w:pStyle w:val="916"/>
        <w:jc w:val="center"/>
        <w:spacing w:line="360" w:lineRule="auto"/>
        <w:rPr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(справочное)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6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литературы основаны на ГОСТ Р 7.0.100 – 2018. ГОСТ Р 7.0.100 – 2018 определяет общие требования и прав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ла составления библиографического описания документа, его части или группы документов: набор областей и элементов библиографического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последовательность их расположения, наполнение и способ. Выдержки из него приведены только в учебных целях. Во всех других случаях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8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Расположение литературы в списке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официальные документы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исторические источники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риалы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left="360"/>
        <w:spacing w:before="0" w:beforeAutospacing="0" w:after="0" w:afterAutospacing="0"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36"/>
        <w:numPr>
          <w:ilvl w:val="0"/>
          <w:numId w:val="31"/>
        </w:numPr>
        <w:ind w:firstLine="0"/>
        <w:spacing w:before="0" w:beforeAutospacing="0" w:after="0" w:afterAutospacing="0" w:line="360" w:lineRule="auto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научная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left="36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справочная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иностранная литература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numPr>
          <w:ilvl w:val="0"/>
          <w:numId w:val="31"/>
        </w:numPr>
        <w:ind w:left="993" w:hanging="284"/>
        <w:spacing w:line="360" w:lineRule="auto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библиографические указатели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6"/>
        <w:numPr>
          <w:ilvl w:val="0"/>
          <w:numId w:val="31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описание электронных ресурсов.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ind w:firstLine="708"/>
        <w:spacing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Примеры библиографических ссылок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56"/>
        <w:ind w:firstLine="567"/>
        <w:jc w:val="center"/>
        <w:rPr>
          <w:rStyle w:val="962"/>
          <w:sz w:val="28"/>
          <w:szCs w:val="28"/>
        </w:rPr>
      </w:pPr>
      <w:r>
        <w:rPr>
          <w:rStyle w:val="962"/>
          <w:sz w:val="28"/>
          <w:szCs w:val="28"/>
        </w:rPr>
        <w:t xml:space="preserve">Описание книги одного автора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Барсуков, Н. П. </w:t>
      </w:r>
      <w:r>
        <w:rPr>
          <w:rStyle w:val="962"/>
          <w:sz w:val="28"/>
          <w:szCs w:val="28"/>
        </w:rPr>
        <w:t xml:space="preserve">Цитология, гистология, эмбриология: учебное пособие / Н. П. Барсуков. - Санкт-Петербург: Лань, 2019. - 248 с. - ISBN 978-5-81143341-4.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Борхунова, Е. Н. </w:t>
      </w:r>
      <w:r>
        <w:rPr>
          <w:rStyle w:val="962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Гринько, А. А. </w:t>
      </w:r>
      <w:r>
        <w:rPr>
          <w:rStyle w:val="962"/>
          <w:sz w:val="28"/>
          <w:szCs w:val="28"/>
        </w:rPr>
        <w:t xml:space="preserve">История России: учебное пособие / А. А. Гринько. -Благовещенск: Изд-во Дальневост. гос. аграр. ун-та, 2018. - 200 с. - ISBN 9785-9642-0375-9.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6"/>
        <w:ind w:left="2774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двух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Низкий, С. Е. </w:t>
      </w:r>
      <w:r>
        <w:rPr>
          <w:rStyle w:val="962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Дальн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вост. гос. аграр. ун-та, 2016. - 266 с. - ISBN 978-5-9642-0385-8.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Кухаренко, Н. С. </w:t>
      </w:r>
      <w:r>
        <w:rPr>
          <w:rStyle w:val="962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Васильев, В. К. </w:t>
      </w:r>
      <w:r>
        <w:rPr>
          <w:rStyle w:val="962"/>
          <w:sz w:val="28"/>
          <w:szCs w:val="28"/>
        </w:rPr>
        <w:t xml:space="preserve">Ветеринарная офтальмология и ортопедия: учебное п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собие / В. К. Васильев, А. Д. Цыбикжапов. - Санкт-Петербург: Лань, 2017. -188 с. - ISBN 978-5-8114-2490-0.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813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трех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Буторина, Т. Е. </w:t>
      </w:r>
      <w:r>
        <w:rPr>
          <w:rStyle w:val="962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Буторина, В. Н. Кул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панов, Л. В. Зверева. - 2-е изд., стер. - Санкт-Петербург: Лань, 2018. - 124 с. - ISBN 978-5-8114-3124-3.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Аршаница, Н. М.  </w:t>
      </w:r>
      <w:r>
        <w:rPr>
          <w:rStyle w:val="962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510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четырех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963"/>
          <w:sz w:val="28"/>
          <w:szCs w:val="28"/>
          <w:lang w:val="ru-RU"/>
        </w:rPr>
        <w:t xml:space="preserve">под заглавием, </w:t>
      </w:r>
      <w:r>
        <w:rPr>
          <w:rStyle w:val="964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963"/>
          <w:sz w:val="28"/>
          <w:szCs w:val="28"/>
          <w:lang w:val="ru-RU"/>
        </w:rPr>
        <w:t xml:space="preserve">за косой чертой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962"/>
          <w:sz w:val="28"/>
          <w:szCs w:val="28"/>
        </w:rPr>
        <w:t xml:space="preserve">учебное пособие / А. Н. Березкин, А. М. Малько, Е. Л. Минина, В. М. Лапочкин. -Санкт-Петербург: Лань, 2016. - 252 с. - ISBN 978-5-8114-2303-3.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165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пяти и более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jc w:val="both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963"/>
          <w:sz w:val="28"/>
          <w:szCs w:val="28"/>
          <w:lang w:val="ru-RU"/>
        </w:rPr>
        <w:t xml:space="preserve">приводят фамилии первых трех и в квадратных скобках [и др.]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Кинология: </w:t>
      </w:r>
      <w:r>
        <w:rPr>
          <w:rStyle w:val="962"/>
          <w:sz w:val="28"/>
          <w:szCs w:val="28"/>
        </w:rPr>
        <w:t xml:space="preserve">учебник / Г. И. Блохин, Т. В. Блохина, Г. А. Бурова [и др.]. -5-е изд., стер. - Санкт-Петербург: Лань, 2019. - 376 с. - ISBN 978-5-8114-14444.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962"/>
          <w:sz w:val="28"/>
          <w:szCs w:val="28"/>
        </w:rPr>
        <w:t xml:space="preserve">монография / Т. Р. Петрова-Шатохина, В. В. Реймер, А. П. Курн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сов [и др.]. - Воронеж: Изд-во Воронеж. гос. аграр. ун-та, 2018. - 184 с. - ISBN 978-5-7267-1034-1.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710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Экология микроорганизмов: </w:t>
      </w:r>
      <w:r>
        <w:rPr>
          <w:rStyle w:val="962"/>
          <w:sz w:val="28"/>
          <w:szCs w:val="28"/>
        </w:rPr>
        <w:t xml:space="preserve">учебник / А. И. Нетрусов, Е. А. Бонч-Осмоловская, В. М. Горленко [и др.]. - 2-е изд. - Москва: Юрайт, 2019. - 266 с. - ISBN 978-5-9916-2734-4.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2"/>
          <w:sz w:val="28"/>
          <w:szCs w:val="28"/>
        </w:rPr>
        <w:t xml:space="preserve">Основы агрономии: учебник / Н. Н. Третьяков, Б. А. Ягодин, Е. Ю. Баб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r>
        <w:fldChar w:fldCharType="begin"/>
      </w:r>
      <w:r>
        <w:instrText xml:space="preserve"> HYPERLINK "http://www.iprbookshop.ru/65605.html%20" </w:instrText>
      </w:r>
      <w:r>
        <w:fldChar w:fldCharType="separate"/>
      </w:r>
      <w:r>
        <w:rPr>
          <w:rStyle w:val="947"/>
          <w:sz w:val="28"/>
          <w:szCs w:val="28"/>
        </w:rPr>
        <w:t xml:space="preserve">http://www.iprbookshop.ru/65605.html </w:t>
      </w:r>
      <w:r>
        <w:rPr>
          <w:rStyle w:val="947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04.09.2019).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923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книги без авторов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составлении описания книги (ресурса), в котором не указаны авт</w:t>
      </w:r>
      <w:r>
        <w:rPr>
          <w:rStyle w:val="964"/>
          <w:sz w:val="28"/>
          <w:szCs w:val="28"/>
          <w:lang w:val="ru-RU"/>
        </w:rPr>
        <w:t xml:space="preserve">о</w:t>
      </w:r>
      <w:r>
        <w:rPr>
          <w:rStyle w:val="964"/>
          <w:sz w:val="28"/>
          <w:szCs w:val="28"/>
          <w:lang w:val="ru-RU"/>
        </w:rPr>
        <w:t xml:space="preserve">ры, приводят сведения о лицах, от имени или при участии которых опубл</w:t>
      </w:r>
      <w:r>
        <w:rPr>
          <w:rStyle w:val="964"/>
          <w:sz w:val="28"/>
          <w:szCs w:val="28"/>
          <w:lang w:val="ru-RU"/>
        </w:rPr>
        <w:t xml:space="preserve">и</w:t>
      </w:r>
      <w:r>
        <w:rPr>
          <w:rStyle w:val="964"/>
          <w:sz w:val="28"/>
          <w:szCs w:val="28"/>
          <w:lang w:val="ru-RU"/>
        </w:rPr>
        <w:t xml:space="preserve">ковано произведение (составители, редакторы). Эти сведения об отве</w:t>
      </w:r>
      <w:r>
        <w:rPr>
          <w:rStyle w:val="964"/>
          <w:sz w:val="28"/>
          <w:szCs w:val="28"/>
          <w:lang w:val="ru-RU"/>
        </w:rPr>
        <w:t xml:space="preserve">т</w:t>
      </w:r>
      <w:r>
        <w:rPr>
          <w:rStyle w:val="964"/>
          <w:sz w:val="28"/>
          <w:szCs w:val="28"/>
          <w:lang w:val="ru-RU"/>
        </w:rPr>
        <w:t xml:space="preserve">ственности (составители, редакторы...) </w:t>
      </w:r>
      <w:r>
        <w:rPr>
          <w:rStyle w:val="963"/>
          <w:sz w:val="28"/>
          <w:szCs w:val="28"/>
          <w:lang w:val="ru-RU"/>
        </w:rPr>
        <w:t xml:space="preserve">записываются после заглавия за косой чертой.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Санитарная микробиология: </w:t>
      </w:r>
      <w:r>
        <w:rPr>
          <w:rStyle w:val="962"/>
          <w:sz w:val="28"/>
          <w:szCs w:val="28"/>
        </w:rPr>
        <w:t xml:space="preserve">метод. указ. к преддиплом. практике / сост.: Т. В. Федоренко, З. А. Литвинова. - Благовещенск: Изд-во Дальневост. гос. аграр. ун-та, 2017. - 66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right="1037"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Электрические аппараты: </w:t>
      </w:r>
      <w:r>
        <w:rPr>
          <w:rStyle w:val="962"/>
          <w:sz w:val="28"/>
          <w:szCs w:val="28"/>
        </w:rPr>
        <w:t xml:space="preserve">учебник и практикум / под ред. П. А. Курбатова. - Москва: Юрайт, 2018. - 247 с. - ISBN 978-5-9916-9715-6.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1066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многочастного (многотомного) издания (ресурса)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2986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отдельного тома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60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</w:t>
      </w:r>
      <w:r>
        <w:rPr>
          <w:rStyle w:val="964"/>
          <w:sz w:val="28"/>
          <w:szCs w:val="28"/>
          <w:lang w:val="ru-RU"/>
        </w:rPr>
        <w:t xml:space="preserve">о</w:t>
      </w:r>
      <w:r>
        <w:rPr>
          <w:rStyle w:val="964"/>
          <w:sz w:val="28"/>
          <w:szCs w:val="28"/>
          <w:lang w:val="ru-RU"/>
        </w:rPr>
        <w:t xml:space="preserve">мера) и его частное заглавие (если оно имеется), </w:t>
      </w:r>
      <w:r>
        <w:rPr>
          <w:rStyle w:val="963"/>
          <w:sz w:val="28"/>
          <w:szCs w:val="28"/>
          <w:lang w:val="ru-RU"/>
        </w:rPr>
        <w:t xml:space="preserve">разделяя их точками.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Любимова, З. В. </w:t>
      </w:r>
      <w:r>
        <w:rPr>
          <w:rStyle w:val="96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62"/>
          <w:sz w:val="28"/>
          <w:szCs w:val="28"/>
        </w:rPr>
        <w:t xml:space="preserve">ю</w:t>
      </w:r>
      <w:r>
        <w:rPr>
          <w:rStyle w:val="962"/>
          <w:sz w:val="28"/>
          <w:szCs w:val="28"/>
        </w:rPr>
        <w:t xml:space="preserve">бимова, А. А. Никитина. - 2-е изд., перераб. и доп. - Москва: Юрайт, 2019.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8"/>
        <w:spacing w:line="360" w:lineRule="auto"/>
        <w:tabs>
          <w:tab w:val="left" w:pos="216" w:leader="none"/>
        </w:tabs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-</w:t>
        <w:tab/>
        <w:t xml:space="preserve">447 с. - </w:t>
      </w:r>
      <w:r>
        <w:rPr>
          <w:rStyle w:val="962"/>
          <w:sz w:val="28"/>
          <w:szCs w:val="28"/>
        </w:rPr>
        <w:t xml:space="preserve">ISBN</w:t>
      </w:r>
      <w:r>
        <w:rPr>
          <w:rStyle w:val="962"/>
          <w:sz w:val="28"/>
          <w:szCs w:val="28"/>
          <w:lang w:val="ru-RU"/>
        </w:rPr>
        <w:t xml:space="preserve"> 978-5-9916-2935-5.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Любимова, З. В. </w:t>
      </w:r>
      <w:r>
        <w:rPr>
          <w:rStyle w:val="96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62"/>
          <w:sz w:val="28"/>
          <w:szCs w:val="28"/>
        </w:rPr>
        <w:t xml:space="preserve">ю</w:t>
      </w:r>
      <w:r>
        <w:rPr>
          <w:rStyle w:val="962"/>
          <w:sz w:val="28"/>
          <w:szCs w:val="28"/>
        </w:rPr>
        <w:t xml:space="preserve">бимова, А. А. Никитина. - 2-е изд., перераб. и доп. - Москва: Юрайт, 2019. -</w:t>
        <w:tab/>
        <w:t xml:space="preserve">447 с. - ISBN 978-5-9916-2935-5. // ЭБС Юрайт: [сайт]. - URL: </w:t>
      </w:r>
      <w:r>
        <w:fldChar w:fldCharType="begin"/>
      </w:r>
      <w:r>
        <w:instrText xml:space="preserve"> HYPERLINK "https://www.biblio-online.ru/bcode/425265"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https://www.biblio-online.ru/bcode/425265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686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686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Растениеводство: </w:t>
      </w:r>
      <w:r>
        <w:rPr>
          <w:rStyle w:val="962"/>
          <w:sz w:val="28"/>
          <w:szCs w:val="28"/>
        </w:rPr>
        <w:t xml:space="preserve">лабораторно-практические занятия. Учебное пос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r>
        <w:fldChar w:fldCharType="begin"/>
      </w:r>
      <w:r>
        <w:instrText xml:space="preserve"> HYPERLINK "https://e.lanbook.com/book/32824" </w:instrText>
      </w:r>
      <w:r>
        <w:fldChar w:fldCharType="separate"/>
      </w:r>
      <w:r>
        <w:rPr>
          <w:rStyle w:val="962"/>
          <w:sz w:val="28"/>
          <w:szCs w:val="28"/>
        </w:rPr>
        <w:t xml:space="preserve"> https://e.lanbook.com/book/32824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029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отдельной части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right="998"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Малкова, Н. Н. </w:t>
      </w:r>
      <w:r>
        <w:rPr>
          <w:rStyle w:val="962"/>
          <w:sz w:val="28"/>
          <w:szCs w:val="28"/>
        </w:rPr>
        <w:t xml:space="preserve">Биология с основами экологии. Тестовые зад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ния ч.]. Ч. 1 / Н. Н. Малкова. - Благовещенск: Изд-во Дальневост. гос. аграр 2017. - 36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98" w:firstLine="567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right="998" w:firstLine="567"/>
        <w:jc w:val="both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Малкова, Н. Н. </w:t>
      </w:r>
      <w:r>
        <w:rPr>
          <w:rStyle w:val="962"/>
          <w:sz w:val="28"/>
          <w:szCs w:val="28"/>
        </w:rPr>
        <w:t xml:space="preserve">Биология с основами экологии. Тестовые зад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ния ч.]. Ч. 1 / Н. Н. Малкова. - Благовещенск: Изд-во Дальневост. гос. аграр 2017. - 36 с. // ЭБ ДальГАУ: [сайт]. - URL: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right="1075" w:firstLine="567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fldChar w:fldCharType="begin"/>
      </w:r>
      <w:r>
        <w:rPr>
          <w:lang w:val="ru-RU"/>
        </w:rPr>
        <w:instrText xml:space="preserve"> </w:instrText>
      </w:r>
      <w:r>
        <w:instrText xml:space="preserve">HYPERLINK</w:instrText>
      </w:r>
      <w:r>
        <w:rPr>
          <w:lang w:val="ru-RU"/>
        </w:rPr>
        <w:instrText xml:space="preserve"> "</w:instrText>
      </w:r>
      <w:r>
        <w:instrText xml:space="preserve">javascript</w:instrText>
      </w:r>
      <w:r>
        <w:rPr>
          <w:lang w:val="ru-RU"/>
        </w:rPr>
        <w:instrText xml:space="preserve">:%20</w:instrText>
      </w:r>
      <w:r>
        <w:instrText xml:space="preserve">void</w:instrText>
      </w:r>
      <w:r>
        <w:rPr>
          <w:lang w:val="ru-RU"/>
        </w:rPr>
        <w:instrText xml:space="preserve">(0)" </w:instrText>
      </w:r>
      <w:r>
        <w:fldChar w:fldCharType="separate"/>
      </w:r>
      <w:r>
        <w:rPr>
          <w:rStyle w:val="962"/>
          <w:sz w:val="28"/>
          <w:szCs w:val="28"/>
        </w:rPr>
        <w:t xml:space="preserve">http</w:t>
      </w:r>
      <w:r>
        <w:rPr>
          <w:rStyle w:val="962"/>
          <w:sz w:val="28"/>
          <w:szCs w:val="28"/>
          <w:lang w:val="ru-RU"/>
        </w:rPr>
        <w:t xml:space="preserve">://</w:t>
      </w:r>
      <w:r>
        <w:rPr>
          <w:rStyle w:val="962"/>
          <w:sz w:val="28"/>
          <w:szCs w:val="28"/>
        </w:rPr>
        <w:t xml:space="preserve">irbis</w:t>
      </w:r>
      <w:r>
        <w:rPr>
          <w:rStyle w:val="962"/>
          <w:sz w:val="28"/>
          <w:szCs w:val="28"/>
          <w:lang w:val="ru-RU"/>
        </w:rPr>
        <w:t xml:space="preserve">.</w:t>
      </w:r>
      <w:r>
        <w:rPr>
          <w:rStyle w:val="962"/>
          <w:sz w:val="28"/>
          <w:szCs w:val="28"/>
        </w:rPr>
        <w:t xml:space="preserve">dalgau</w:t>
      </w:r>
      <w:r>
        <w:rPr>
          <w:rStyle w:val="962"/>
          <w:sz w:val="28"/>
          <w:szCs w:val="28"/>
          <w:lang w:val="ru-RU"/>
        </w:rPr>
        <w:t xml:space="preserve">.</w:t>
      </w:r>
      <w:r>
        <w:rPr>
          <w:rStyle w:val="962"/>
          <w:sz w:val="28"/>
          <w:szCs w:val="28"/>
        </w:rPr>
        <w:t xml:space="preserve">ru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</w:rPr>
        <w:t xml:space="preserve">Di</w:t>
      </w:r>
      <w:r>
        <w:rPr>
          <w:rStyle w:val="962"/>
          <w:sz w:val="28"/>
          <w:szCs w:val="28"/>
          <w:lang w:val="ru-RU"/>
        </w:rPr>
        <w:t xml:space="preserve"> </w:t>
      </w:r>
      <w:r>
        <w:rPr>
          <w:rStyle w:val="962"/>
          <w:sz w:val="28"/>
          <w:szCs w:val="28"/>
        </w:rPr>
        <w:t xml:space="preserve">gitalLibrary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</w:rPr>
        <w:t xml:space="preserve">UMM</w:t>
      </w:r>
      <w:r>
        <w:rPr>
          <w:rStyle w:val="962"/>
          <w:sz w:val="28"/>
          <w:szCs w:val="28"/>
          <w:lang w:val="ru-RU"/>
        </w:rPr>
        <w:t xml:space="preserve"> </w:t>
      </w:r>
      <w:r>
        <w:rPr>
          <w:rStyle w:val="962"/>
          <w:sz w:val="28"/>
          <w:szCs w:val="28"/>
        </w:rPr>
        <w:t xml:space="preserve">vo</w:t>
      </w:r>
      <w:r>
        <w:rPr>
          <w:rStyle w:val="962"/>
          <w:sz w:val="28"/>
          <w:szCs w:val="28"/>
          <w:lang w:val="ru-RU"/>
        </w:rPr>
        <w:t xml:space="preserve">/221.</w:t>
      </w:r>
      <w:r>
        <w:rPr>
          <w:rStyle w:val="962"/>
          <w:sz w:val="28"/>
          <w:szCs w:val="28"/>
        </w:rPr>
        <w:t xml:space="preserve">pdf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  <w:lang w:val="ru-RU"/>
        </w:rPr>
        <w:t xml:space="preserve"> (дата обр</w:t>
      </w:r>
      <w:r>
        <w:rPr>
          <w:rStyle w:val="962"/>
          <w:sz w:val="28"/>
          <w:szCs w:val="28"/>
          <w:lang w:val="ru-RU"/>
        </w:rPr>
        <w:t xml:space="preserve">а</w:t>
      </w:r>
      <w:r>
        <w:rPr>
          <w:rStyle w:val="962"/>
          <w:sz w:val="28"/>
          <w:szCs w:val="28"/>
          <w:lang w:val="ru-RU"/>
        </w:rPr>
        <w:t xml:space="preserve">щения: 12.12.2019).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538" w:hanging="3538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сборников научных трудов, материалов конференций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Инновации в пищевой промышленности: образование, наука, пр</w:t>
      </w:r>
      <w:r>
        <w:rPr>
          <w:rStyle w:val="961"/>
          <w:sz w:val="28"/>
          <w:szCs w:val="28"/>
        </w:rPr>
        <w:t xml:space="preserve">о</w:t>
      </w:r>
      <w:r>
        <w:rPr>
          <w:rStyle w:val="961"/>
          <w:sz w:val="28"/>
          <w:szCs w:val="28"/>
        </w:rPr>
        <w:t xml:space="preserve">изводство: </w:t>
      </w:r>
      <w:r>
        <w:rPr>
          <w:rStyle w:val="962"/>
          <w:sz w:val="28"/>
          <w:szCs w:val="28"/>
        </w:rPr>
        <w:t xml:space="preserve">материалы 3-й Всерос. науч.-практ. конф. (Благовещенск, 20 фе</w:t>
      </w:r>
      <w:r>
        <w:rPr>
          <w:rStyle w:val="962"/>
          <w:sz w:val="28"/>
          <w:szCs w:val="28"/>
        </w:rPr>
        <w:t xml:space="preserve">в</w:t>
      </w:r>
      <w:r>
        <w:rPr>
          <w:rStyle w:val="962"/>
          <w:sz w:val="28"/>
          <w:szCs w:val="28"/>
        </w:rPr>
        <w:t xml:space="preserve">раля 2018 г.). - Благовещенск: Изд-во Дальневосточного ГАУ, 2018. - 235 с. - ISBN 978-5-9642-0409-1.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Проблемы зоотехнии, ветеринарии и биологии животных на Дал</w:t>
      </w:r>
      <w:r>
        <w:rPr>
          <w:rStyle w:val="961"/>
          <w:sz w:val="28"/>
          <w:szCs w:val="28"/>
        </w:rPr>
        <w:t xml:space="preserve">ь</w:t>
      </w:r>
      <w:r>
        <w:rPr>
          <w:rStyle w:val="961"/>
          <w:sz w:val="28"/>
          <w:szCs w:val="28"/>
        </w:rPr>
        <w:t xml:space="preserve">нем Востоке. </w:t>
      </w:r>
      <w:r>
        <w:rPr>
          <w:rStyle w:val="962"/>
          <w:sz w:val="28"/>
          <w:szCs w:val="28"/>
        </w:rPr>
        <w:t xml:space="preserve">Сб. науч. тр. Вып. 25 / отв. ред. В. А. Гогулов. - Благовещенск: Изд-во Дальневост. гос. аграр. ун-та, 2018. - 129 с. - ISBN 978-5-9642-0424-4.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1949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законодательных материалов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При включении в список литературы законодательных материалов (з</w:t>
      </w:r>
      <w:r>
        <w:rPr>
          <w:rStyle w:val="964"/>
          <w:sz w:val="28"/>
          <w:szCs w:val="28"/>
          <w:lang w:val="ru-RU"/>
        </w:rPr>
        <w:t xml:space="preserve">а</w:t>
      </w:r>
      <w:r>
        <w:rPr>
          <w:rStyle w:val="964"/>
          <w:sz w:val="28"/>
          <w:szCs w:val="28"/>
          <w:lang w:val="ru-RU"/>
        </w:rPr>
        <w:t xml:space="preserve">коны РФ, постановления Правительства, кодексы и т.д.), стандартов, но</w:t>
      </w:r>
      <w:r>
        <w:rPr>
          <w:rStyle w:val="964"/>
          <w:sz w:val="28"/>
          <w:szCs w:val="28"/>
          <w:lang w:val="ru-RU"/>
        </w:rPr>
        <w:t xml:space="preserve">р</w:t>
      </w:r>
      <w:r>
        <w:rPr>
          <w:rStyle w:val="964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963"/>
          <w:sz w:val="28"/>
          <w:szCs w:val="28"/>
          <w:lang w:val="ru-RU"/>
        </w:rPr>
        <w:t xml:space="preserve">необходимо проверить их статус (действующий).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Земельный кодекс Российской Федерации: </w:t>
      </w:r>
      <w:r>
        <w:rPr>
          <w:rStyle w:val="962"/>
          <w:sz w:val="28"/>
          <w:szCs w:val="28"/>
        </w:rPr>
        <w:t xml:space="preserve">Федеральный закон от 25.10.2001 № 136-ФЗ (ред. от 02.08.2019) // Собрание законодательства Ро</w:t>
      </w:r>
      <w:r>
        <w:rPr>
          <w:rStyle w:val="962"/>
          <w:sz w:val="28"/>
          <w:szCs w:val="28"/>
        </w:rPr>
        <w:t xml:space="preserve">с</w:t>
      </w:r>
      <w:r>
        <w:rPr>
          <w:rStyle w:val="962"/>
          <w:sz w:val="28"/>
          <w:szCs w:val="28"/>
        </w:rPr>
        <w:t xml:space="preserve">сийской Федерации. - 2001. - № 44. - ст. 4147, 1448.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4003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Земельный кодекс Российской Федерации: </w:t>
      </w:r>
      <w:r>
        <w:rPr>
          <w:rStyle w:val="962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r>
        <w:fldChar w:fldCharType="begin"/>
      </w:r>
      <w:r>
        <w:instrText xml:space="preserve"> HYPERLINK "http://www.consultant.ru/document/Cons_doc_LAW_33773/"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http://www.consultant.ru/document/Cons doc LAW 33773/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Об образовании в Российской Федерации: </w:t>
      </w:r>
      <w:r>
        <w:rPr>
          <w:rStyle w:val="962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r>
        <w:fldChar w:fldCharType="begin"/>
      </w:r>
      <w:r>
        <w:instrText xml:space="preserve"> HYPERLINK "http://docs.cntd.ru/document/zakon-rf-ob-obrazovanii-v-rossijskoj-federacii"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http://docs.cntd.ru/document/zakon-rf-ob-obrazovanii-v-rossiiskoi-federacii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О противопожарном режиме (вместе с «Правилами противопожа</w:t>
      </w:r>
      <w:r>
        <w:rPr>
          <w:rStyle w:val="961"/>
          <w:sz w:val="28"/>
          <w:szCs w:val="28"/>
        </w:rPr>
        <w:t xml:space="preserve">р</w:t>
      </w:r>
      <w:r>
        <w:rPr>
          <w:rStyle w:val="961"/>
          <w:sz w:val="28"/>
          <w:szCs w:val="28"/>
        </w:rPr>
        <w:t xml:space="preserve">ного режима в Российской Федерации»): </w:t>
      </w:r>
      <w:r>
        <w:rPr>
          <w:rStyle w:val="962"/>
          <w:sz w:val="28"/>
          <w:szCs w:val="28"/>
        </w:rPr>
        <w:t xml:space="preserve">Постановление Правительства РФ от 25.04.2012 № 390 // Техэксперт: [сайт]. - URL: </w:t>
      </w:r>
      <w:r>
        <w:fldChar w:fldCharType="begin"/>
      </w:r>
      <w:r>
        <w:instrText xml:space="preserve"> HYPERLINK "http://docs.cntd.ru/document/902344800"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http://docs.cntd.ru/document/902344800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 (дата обращения: 10.06.2019).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394"/>
        <w:jc w:val="left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54"/>
        <w:ind w:left="3394" w:hanging="339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394" w:hanging="339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стандартов, нормативно-технической документации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33980-2016. </w:t>
      </w:r>
      <w:r>
        <w:rPr>
          <w:rStyle w:val="962"/>
          <w:sz w:val="28"/>
          <w:szCs w:val="28"/>
        </w:rPr>
        <w:t xml:space="preserve"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Р 58090-2018. </w:t>
      </w:r>
      <w:r>
        <w:rPr>
          <w:rStyle w:val="962"/>
          <w:sz w:val="28"/>
          <w:szCs w:val="28"/>
        </w:rPr>
        <w:t xml:space="preserve">Клиническое обследование непродуктивных ж</w:t>
      </w:r>
      <w:r>
        <w:rPr>
          <w:rStyle w:val="962"/>
          <w:sz w:val="28"/>
          <w:szCs w:val="28"/>
        </w:rPr>
        <w:t xml:space="preserve">и</w:t>
      </w:r>
      <w:r>
        <w:rPr>
          <w:rStyle w:val="962"/>
          <w:sz w:val="28"/>
          <w:szCs w:val="28"/>
        </w:rPr>
        <w:t xml:space="preserve">вотных. Общие требования. - Москва: Стандартинформ, 2018. - 12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715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ГОСТ Р ИСО 1999-2017. </w:t>
      </w:r>
      <w:r>
        <w:rPr>
          <w:rStyle w:val="962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r>
        <w:fldChar w:fldCharType="begin"/>
      </w:r>
      <w:r>
        <w:instrText xml:space="preserve"> HYPERLINK "http://docs.cntd.ru/document/1200157242"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http://docs.cntd.ru/document/1200157242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right="1075"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СНиП 23-03-2003. </w:t>
      </w:r>
      <w:r>
        <w:rPr>
          <w:rStyle w:val="962"/>
          <w:sz w:val="28"/>
          <w:szCs w:val="28"/>
        </w:rPr>
        <w:t xml:space="preserve">Защита от шума // Техэксперт: [сайт]. - URL: </w:t>
      </w:r>
      <w:r>
        <w:fldChar w:fldCharType="begin"/>
      </w:r>
      <w:r>
        <w:instrText xml:space="preserve"> HYPERLINK "http://docs.cntd.ru/document/1200035251"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http://docs.cntd.ru/document/1200035251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СП 48.13330.2011. </w:t>
      </w:r>
      <w:r>
        <w:rPr>
          <w:rStyle w:val="962"/>
          <w:sz w:val="28"/>
          <w:szCs w:val="28"/>
        </w:rPr>
        <w:t xml:space="preserve">Организация строительства. Актуализированная р</w:t>
      </w:r>
      <w:r>
        <w:rPr>
          <w:rStyle w:val="962"/>
          <w:sz w:val="28"/>
          <w:szCs w:val="28"/>
        </w:rPr>
        <w:t xml:space="preserve">е</w:t>
      </w:r>
      <w:r>
        <w:rPr>
          <w:rStyle w:val="962"/>
          <w:sz w:val="28"/>
          <w:szCs w:val="28"/>
        </w:rPr>
        <w:t xml:space="preserve">дакция СНиП 12-01-2004 (с Изменением № 1): утв. Приказ Минстроя России от 26.08.2016 № 597 // Техэксперт: [сайт]. - URL: </w:t>
      </w:r>
      <w:r>
        <w:fldChar w:fldCharType="begin"/>
      </w:r>
      <w:r>
        <w:instrText xml:space="preserve"> HYPERLINK "http://docs.cntd.ru/document/1200084098"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http://docs.cntd.ru/document/1200084098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12.03.2019).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ЕНиР Сборник Е 1: </w:t>
      </w:r>
      <w:r>
        <w:rPr>
          <w:rStyle w:val="962"/>
          <w:sz w:val="28"/>
          <w:szCs w:val="28"/>
        </w:rPr>
        <w:t xml:space="preserve">Внутрипостроечные транспортные работы // Би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лиотека нормативной документации: [сайт]. - URL: </w:t>
      </w:r>
      <w:r>
        <w:fldChar w:fldCharType="begin"/>
      </w:r>
      <w:r>
        <w:instrText xml:space="preserve"> HYPERLINK "https://files.stroyinf.ru/Data2/1/4294854/4294854152.pdf"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https://files.stroyinf.ru/Data2/1/4294854/4294854152.pdf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 (дата обращения: 08.04.2019).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СанПиН 2.2.1/2.1.1.1278-03. </w:t>
      </w:r>
      <w:r>
        <w:rPr>
          <w:rStyle w:val="962"/>
          <w:sz w:val="28"/>
          <w:szCs w:val="28"/>
        </w:rPr>
        <w:t xml:space="preserve">Гигиенические требования к естественн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му, искусственному и совмещенному освещению жилых и общественных зданий: с изм. от 15 марта 2010 г. // Меганорм: [сайт]. - URL: </w:t>
      </w:r>
      <w:r>
        <w:fldChar w:fldCharType="begin"/>
      </w:r>
      <w:r>
        <w:instrText xml:space="preserve"> HYPERLINK "https://meganorm.ru/Data2/1/4294844/4294844923.htm" </w:instrText>
      </w:r>
      <w:r>
        <w:fldChar w:fldCharType="separate"/>
      </w:r>
      <w:r>
        <w:rPr>
          <w:rStyle w:val="962"/>
          <w:sz w:val="28"/>
          <w:szCs w:val="28"/>
        </w:rPr>
        <w:t xml:space="preserve">https://meganorm.ru/Data2/1/4294844/4294844923.htm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458"/>
        <w:jc w:val="left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патентных документов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firstLine="567"/>
        <w:spacing w:line="360" w:lineRule="auto"/>
        <w:rPr>
          <w:rStyle w:val="964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Если в список литературы включается патентный документ, то нео</w:t>
      </w:r>
      <w:r>
        <w:rPr>
          <w:rStyle w:val="964"/>
          <w:sz w:val="28"/>
          <w:szCs w:val="28"/>
          <w:lang w:val="ru-RU"/>
        </w:rPr>
        <w:t xml:space="preserve">б</w:t>
      </w:r>
      <w:r>
        <w:rPr>
          <w:rStyle w:val="964"/>
          <w:sz w:val="28"/>
          <w:szCs w:val="28"/>
          <w:lang w:val="ru-RU"/>
        </w:rPr>
        <w:t xml:space="preserve">ходимо проверить его на сайте Федерального института промышленной собственности (ФИПС) с целью уточнения соответствия приводимых да</w:t>
      </w:r>
      <w:r>
        <w:rPr>
          <w:rStyle w:val="964"/>
          <w:sz w:val="28"/>
          <w:szCs w:val="28"/>
          <w:lang w:val="ru-RU"/>
        </w:rPr>
        <w:t xml:space="preserve">н</w:t>
      </w:r>
      <w:r>
        <w:rPr>
          <w:rStyle w:val="964"/>
          <w:sz w:val="28"/>
          <w:szCs w:val="28"/>
          <w:lang w:val="ru-RU"/>
        </w:rPr>
        <w:t xml:space="preserve">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  <w:r>
        <w:rPr>
          <w:rStyle w:val="964"/>
          <w:sz w:val="28"/>
          <w:szCs w:val="28"/>
          <w:lang w:val="ru-RU"/>
        </w:rPr>
      </w:r>
      <w:r>
        <w:rPr>
          <w:rStyle w:val="964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Патент № 2659082. </w:t>
      </w:r>
      <w:r>
        <w:rPr>
          <w:rStyle w:val="962"/>
          <w:sz w:val="28"/>
          <w:szCs w:val="28"/>
        </w:rPr>
        <w:t xml:space="preserve">Способ приготовления теста для производства ке</w:t>
      </w:r>
      <w:r>
        <w:rPr>
          <w:rStyle w:val="962"/>
          <w:sz w:val="28"/>
          <w:szCs w:val="28"/>
        </w:rPr>
        <w:t xml:space="preserve">к</w:t>
      </w:r>
      <w:r>
        <w:rPr>
          <w:rStyle w:val="962"/>
          <w:sz w:val="28"/>
          <w:szCs w:val="28"/>
        </w:rPr>
        <w:t xml:space="preserve">са: </w:t>
      </w:r>
      <w:r>
        <w:rPr>
          <w:rStyle w:val="961"/>
          <w:sz w:val="28"/>
          <w:szCs w:val="28"/>
        </w:rPr>
        <w:t xml:space="preserve">№ 2017126001: заявл. 19.07.2017: опубл. 28.06.2018 </w:t>
      </w:r>
      <w:r>
        <w:rPr>
          <w:rStyle w:val="962"/>
          <w:sz w:val="28"/>
          <w:szCs w:val="28"/>
        </w:rPr>
        <w:t xml:space="preserve">/ К. С. Иванова, Е. А. Гартованная ; заявитель, патентообладатель Дальневост. гос. аграр. ун-т. - 3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Патент № 188613. </w:t>
      </w:r>
      <w:r>
        <w:rPr>
          <w:rStyle w:val="962"/>
          <w:sz w:val="28"/>
          <w:szCs w:val="28"/>
        </w:rPr>
        <w:t xml:space="preserve">Корректор-догружатель ходовой системы транспор</w:t>
      </w:r>
      <w:r>
        <w:rPr>
          <w:rStyle w:val="962"/>
          <w:sz w:val="28"/>
          <w:szCs w:val="28"/>
        </w:rPr>
        <w:t xml:space="preserve">т</w:t>
      </w:r>
      <w:r>
        <w:rPr>
          <w:rStyle w:val="962"/>
          <w:sz w:val="28"/>
          <w:szCs w:val="28"/>
        </w:rPr>
        <w:t xml:space="preserve">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964"/>
          <w:sz w:val="28"/>
          <w:szCs w:val="28"/>
        </w:rPr>
        <w:t xml:space="preserve">Электронная копия доступна на сайте Фед</w:t>
      </w:r>
      <w:r>
        <w:rPr>
          <w:rStyle w:val="964"/>
          <w:sz w:val="28"/>
          <w:szCs w:val="28"/>
        </w:rPr>
        <w:t xml:space="preserve">е</w:t>
      </w:r>
      <w:r>
        <w:rPr>
          <w:rStyle w:val="964"/>
          <w:sz w:val="28"/>
          <w:szCs w:val="28"/>
        </w:rPr>
        <w:t xml:space="preserve">рального института промышленной собственности </w:t>
      </w:r>
      <w:r>
        <w:rPr>
          <w:rStyle w:val="962"/>
          <w:sz w:val="28"/>
          <w:szCs w:val="28"/>
        </w:rPr>
        <w:t xml:space="preserve">// ФИПС: [сайт]. - URL:</w:t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62"/>
          <w:sz w:val="28"/>
          <w:szCs w:val="28"/>
        </w:rPr>
        <w:t xml:space="preserve"> http://www1.fips.ru/registers-doc-</w:t>
      </w:r>
      <w:r>
        <w:rPr>
          <w:rStyle w:val="962"/>
          <w:sz w:val="28"/>
          <w:szCs w:val="28"/>
        </w:rPr>
        <w:fldChar w:fldCharType="end"/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62"/>
          <w:sz w:val="28"/>
          <w:szCs w:val="28"/>
        </w:rPr>
        <w:t xml:space="preserve">view/fips servlet?DB=RUPM&amp;DocNumber= 188613&amp;TypeFile=html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28.08.2019).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7"/>
        <w:ind w:left="1742" w:firstLine="0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депонированных научных работ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5"/>
        <w:ind w:right="1555" w:firstLine="567"/>
        <w:spacing w:line="360" w:lineRule="auto"/>
        <w:rPr>
          <w:rStyle w:val="964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Для депонированных документов приводят данные о месте депонирования.</w:t>
      </w:r>
      <w:r>
        <w:rPr>
          <w:rStyle w:val="964"/>
          <w:sz w:val="28"/>
          <w:szCs w:val="28"/>
          <w:lang w:val="ru-RU"/>
        </w:rPr>
      </w:r>
      <w:r>
        <w:rPr>
          <w:rStyle w:val="964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Щитов, С. В. </w:t>
      </w:r>
      <w:r>
        <w:rPr>
          <w:rStyle w:val="962"/>
          <w:sz w:val="28"/>
          <w:szCs w:val="28"/>
        </w:rPr>
        <w:t xml:space="preserve">Влияние естественно-производственных условий на э</w:t>
      </w:r>
      <w:r>
        <w:rPr>
          <w:rStyle w:val="962"/>
          <w:sz w:val="28"/>
          <w:szCs w:val="28"/>
        </w:rPr>
        <w:t xml:space="preserve">ф</w:t>
      </w:r>
      <w:r>
        <w:rPr>
          <w:rStyle w:val="962"/>
          <w:sz w:val="28"/>
          <w:szCs w:val="28"/>
        </w:rPr>
        <w:t xml:space="preserve">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7"/>
        <w:ind w:left="974" w:hanging="97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неопубликованных документов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7"/>
        <w:ind w:left="974" w:hanging="97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диссертации и автореферата диссертации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Демко, А. Н. </w:t>
      </w:r>
      <w:r>
        <w:rPr>
          <w:rStyle w:val="96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</w:t>
      </w:r>
      <w:r>
        <w:rPr>
          <w:rStyle w:val="962"/>
          <w:sz w:val="28"/>
          <w:szCs w:val="28"/>
        </w:rPr>
        <w:t xml:space="preserve">Николаевич;</w:t>
      </w:r>
      <w:r>
        <w:rPr>
          <w:rStyle w:val="962"/>
          <w:sz w:val="28"/>
          <w:szCs w:val="28"/>
        </w:rPr>
        <w:t xml:space="preserve"> Дальневост. гос. аграр. ун-т. - Бл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говещенск, 2019. - 160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Демко, А. Н. </w:t>
      </w:r>
      <w:r>
        <w:rPr>
          <w:rStyle w:val="96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62"/>
          <w:sz w:val="28"/>
          <w:szCs w:val="28"/>
        </w:rPr>
        <w:t xml:space="preserve">а</w:t>
      </w:r>
      <w:r>
        <w:rPr>
          <w:rStyle w:val="96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</w:t>
      </w:r>
      <w:r>
        <w:rPr>
          <w:rStyle w:val="962"/>
          <w:sz w:val="28"/>
          <w:szCs w:val="28"/>
        </w:rPr>
        <w:t xml:space="preserve">Николаевич;</w:t>
      </w:r>
      <w:r>
        <w:rPr>
          <w:rStyle w:val="962"/>
          <w:sz w:val="28"/>
          <w:szCs w:val="28"/>
        </w:rPr>
        <w:t xml:space="preserve"> Дальневост. гос. аграр. ун-т. - Благовещенск, 2019. - 21 с.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3360" w:hanging="3360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отчета о нир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3"/>
        <w:ind w:firstLine="567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1"/>
          <w:sz w:val="28"/>
          <w:szCs w:val="28"/>
          <w:lang w:val="ru-RU"/>
        </w:rPr>
        <w:t xml:space="preserve">Система технологий и машин для животноводства Амурской обл</w:t>
      </w:r>
      <w:r>
        <w:rPr>
          <w:rStyle w:val="961"/>
          <w:sz w:val="28"/>
          <w:szCs w:val="28"/>
          <w:lang w:val="ru-RU"/>
        </w:rPr>
        <w:t xml:space="preserve">а</w:t>
      </w:r>
      <w:r>
        <w:rPr>
          <w:rStyle w:val="961"/>
          <w:sz w:val="28"/>
          <w:szCs w:val="28"/>
          <w:lang w:val="ru-RU"/>
        </w:rPr>
        <w:t xml:space="preserve">сти: отчет о НИР (промежуточный): </w:t>
      </w:r>
      <w:r>
        <w:rPr>
          <w:rStyle w:val="962"/>
          <w:sz w:val="28"/>
          <w:szCs w:val="28"/>
          <w:lang w:val="ru-RU"/>
        </w:rPr>
        <w:t xml:space="preserve">20 / Дальневост. гос. аграр. ун-т, ФМСХ. -Благовещенск, 2018. - 146 с. - № ГР 0120.05.03562.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1613" w:hanging="1613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Описание составных частей книг (ресурсов)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1555" w:hanging="1613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сборника материалов конференции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Горбунова, Л. Н. </w:t>
      </w:r>
      <w:r>
        <w:rPr>
          <w:rStyle w:val="962"/>
          <w:sz w:val="28"/>
          <w:szCs w:val="28"/>
        </w:rPr>
        <w:t xml:space="preserve">Тестирование как один из методов активизации уче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ного процесса / Л. Н. Горбунова, Т. Н. Мармус // Инженерное образование: опыт, перспективы, проблемы: материалы всерос. конф. с междунар. участ</w:t>
      </w:r>
      <w:r>
        <w:rPr>
          <w:rStyle w:val="962"/>
          <w:sz w:val="28"/>
          <w:szCs w:val="28"/>
        </w:rPr>
        <w:t xml:space="preserve">и</w:t>
      </w:r>
      <w:r>
        <w:rPr>
          <w:rStyle w:val="962"/>
          <w:sz w:val="28"/>
          <w:szCs w:val="28"/>
        </w:rPr>
        <w:t xml:space="preserve">ем (Благовещенск, 16 ноября 2018 г.). - Благовещенск: Изд-во Дальневосто</w:t>
      </w:r>
      <w:r>
        <w:rPr>
          <w:rStyle w:val="962"/>
          <w:sz w:val="28"/>
          <w:szCs w:val="28"/>
        </w:rPr>
        <w:t xml:space="preserve">ч</w:t>
      </w:r>
      <w:r>
        <w:rPr>
          <w:rStyle w:val="962"/>
          <w:sz w:val="28"/>
          <w:szCs w:val="28"/>
        </w:rPr>
        <w:t xml:space="preserve">ного ГАУ, 2018. - С. 77-82.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4"/>
        <w:ind w:left="2314" w:hanging="2314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сборника научных трудов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3"/>
        <w:ind w:firstLine="567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1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962"/>
          <w:sz w:val="28"/>
          <w:szCs w:val="28"/>
          <w:lang w:val="ru-RU"/>
        </w:rPr>
        <w:t xml:space="preserve">/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6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54"/>
        <w:ind w:left="3701" w:hanging="3701"/>
        <w:jc w:val="center"/>
        <w:spacing w:line="360" w:lineRule="auto"/>
        <w:rPr>
          <w:rStyle w:val="962"/>
          <w:sz w:val="28"/>
          <w:szCs w:val="28"/>
          <w:lang w:val="ru-RU"/>
        </w:rPr>
      </w:pPr>
      <w:r>
        <w:rPr>
          <w:rStyle w:val="962"/>
          <w:sz w:val="28"/>
          <w:szCs w:val="28"/>
          <w:lang w:val="ru-RU"/>
        </w:rPr>
        <w:t xml:space="preserve">Статья из журнала</w:t>
      </w:r>
      <w:r>
        <w:rPr>
          <w:rStyle w:val="962"/>
          <w:sz w:val="28"/>
          <w:szCs w:val="28"/>
          <w:lang w:val="ru-RU"/>
        </w:rPr>
      </w:r>
      <w:r>
        <w:rPr>
          <w:rStyle w:val="962"/>
          <w:sz w:val="28"/>
          <w:szCs w:val="28"/>
          <w:lang w:val="ru-RU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Тихомиров, А. И. </w:t>
      </w:r>
      <w:r>
        <w:rPr>
          <w:rStyle w:val="962"/>
          <w:sz w:val="28"/>
          <w:szCs w:val="28"/>
        </w:rPr>
        <w:t xml:space="preserve">Эффективность государственной поддержки племе</w:t>
      </w:r>
      <w:r>
        <w:rPr>
          <w:rStyle w:val="962"/>
          <w:sz w:val="28"/>
          <w:szCs w:val="28"/>
        </w:rPr>
        <w:t xml:space="preserve">н</w:t>
      </w:r>
      <w:r>
        <w:rPr>
          <w:rStyle w:val="962"/>
          <w:sz w:val="28"/>
          <w:szCs w:val="28"/>
        </w:rPr>
        <w:t xml:space="preserve">ного животноводства / А. И. Тихомиров, Т. Е. Маринченко // Техника и об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рудование для села. - 2019. - № 7. - С. 39-42.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Козлова, И. И. </w:t>
      </w:r>
      <w:r>
        <w:rPr>
          <w:rStyle w:val="962"/>
          <w:sz w:val="28"/>
          <w:szCs w:val="28"/>
        </w:rPr>
        <w:t xml:space="preserve">Тенденции формирования промышленного сортимента земляники в Российской Федерации / И. И. Козлова // Садоводство и вин</w:t>
      </w:r>
      <w:r>
        <w:rPr>
          <w:rStyle w:val="962"/>
          <w:sz w:val="28"/>
          <w:szCs w:val="28"/>
        </w:rPr>
        <w:t xml:space="preserve">о</w:t>
      </w:r>
      <w:r>
        <w:rPr>
          <w:rStyle w:val="962"/>
          <w:sz w:val="28"/>
          <w:szCs w:val="28"/>
        </w:rPr>
        <w:t xml:space="preserve">градарство. - 2019. - № 2. - С. 25-32.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30"/>
        <w:ind w:left="3979"/>
        <w:rPr>
          <w:rStyle w:val="963"/>
          <w:sz w:val="28"/>
          <w:szCs w:val="28"/>
        </w:rPr>
      </w:pPr>
      <w:r>
        <w:rPr>
          <w:rStyle w:val="963"/>
          <w:sz w:val="28"/>
          <w:szCs w:val="28"/>
        </w:rPr>
        <w:t xml:space="preserve">или (электронный)</w:t>
      </w:r>
      <w:r>
        <w:rPr>
          <w:rStyle w:val="963"/>
          <w:sz w:val="28"/>
          <w:szCs w:val="28"/>
        </w:rPr>
      </w:r>
      <w:r>
        <w:rPr>
          <w:rStyle w:val="963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</w:rPr>
        <w:t xml:space="preserve">Выбор оптимальных технологических линий по подготовке корм</w:t>
      </w:r>
      <w:r>
        <w:rPr>
          <w:rStyle w:val="961"/>
          <w:sz w:val="28"/>
          <w:szCs w:val="28"/>
        </w:rPr>
        <w:t xml:space="preserve">о</w:t>
      </w:r>
      <w:r>
        <w:rPr>
          <w:rStyle w:val="961"/>
          <w:sz w:val="28"/>
          <w:szCs w:val="28"/>
        </w:rPr>
        <w:t xml:space="preserve">вых материалов к длительному хранению </w:t>
      </w:r>
      <w:r>
        <w:rPr>
          <w:rStyle w:val="962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r>
        <w:fldChar w:fldCharType="begin"/>
      </w:r>
      <w:r>
        <w:instrText xml:space="preserve"> HYPERLINK "http://agroecoinfo.narod.ru/journal/STATYI/2018/4/st_407.doc" </w:instrText>
      </w:r>
      <w:r>
        <w:fldChar w:fldCharType="separate"/>
      </w:r>
      <w:r>
        <w:rPr>
          <w:rStyle w:val="962"/>
          <w:sz w:val="28"/>
          <w:szCs w:val="28"/>
        </w:rPr>
        <w:t xml:space="preserve">http://agroecoinfo.narod.ru/iournal/STATYI/2018/4/st 407.doc </w:t>
      </w:r>
      <w:r>
        <w:rPr>
          <w:rStyle w:val="962"/>
          <w:sz w:val="28"/>
          <w:szCs w:val="28"/>
        </w:rPr>
        <w:fldChar w:fldCharType="end"/>
      </w:r>
      <w:r>
        <w:rPr>
          <w:rStyle w:val="962"/>
          <w:sz w:val="28"/>
          <w:szCs w:val="28"/>
        </w:rPr>
        <w:t xml:space="preserve">(дата обращения: 29.08.2019).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29"/>
        <w:ind w:firstLine="567"/>
        <w:spacing w:line="360" w:lineRule="auto"/>
        <w:rPr>
          <w:rStyle w:val="962"/>
          <w:sz w:val="28"/>
          <w:szCs w:val="28"/>
        </w:rPr>
      </w:pPr>
      <w:r>
        <w:rPr>
          <w:rStyle w:val="961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962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r>
        <w:fldChar w:fldCharType="begin"/>
      </w:r>
      <w:r>
        <w:rPr>
          <w:lang w:val="en-US"/>
        </w:rPr>
        <w:instrText xml:space="preserve"> HYPERLINK "http://docsdrive.com/pdfs/medwelljournals/jeasci/2018/6850-6854.pdf." </w:instrText>
      </w:r>
      <w:r>
        <w:fldChar w:fldCharType="separate"/>
      </w:r>
      <w:r>
        <w:rPr>
          <w:rStyle w:val="962"/>
          <w:sz w:val="28"/>
          <w:szCs w:val="28"/>
          <w:lang w:val="en-US"/>
        </w:rPr>
        <w:t xml:space="preserve">http://docsdrive.com/pdfs/medwelliournals/ieasci/2018/6850-6854.pdf. </w:t>
      </w:r>
      <w:r>
        <w:rPr>
          <w:rStyle w:val="962"/>
          <w:sz w:val="28"/>
          <w:szCs w:val="28"/>
          <w:lang w:val="en-US"/>
        </w:rPr>
        <w:fldChar w:fldCharType="end"/>
      </w:r>
      <w:r>
        <w:rPr>
          <w:rStyle w:val="962"/>
          <w:sz w:val="28"/>
          <w:szCs w:val="28"/>
        </w:rPr>
        <w:t xml:space="preserve">(дата о</w:t>
      </w:r>
      <w:r>
        <w:rPr>
          <w:rStyle w:val="962"/>
          <w:sz w:val="28"/>
          <w:szCs w:val="28"/>
        </w:rPr>
        <w:t xml:space="preserve">б</w:t>
      </w:r>
      <w:r>
        <w:rPr>
          <w:rStyle w:val="962"/>
          <w:sz w:val="28"/>
          <w:szCs w:val="28"/>
        </w:rPr>
        <w:t xml:space="preserve">ращения: 03.09.2019).</w:t>
      </w:r>
      <w:r>
        <w:rPr>
          <w:rStyle w:val="962"/>
          <w:sz w:val="28"/>
          <w:szCs w:val="28"/>
        </w:rPr>
      </w:r>
      <w:r>
        <w:rPr>
          <w:rStyle w:val="962"/>
          <w:sz w:val="28"/>
          <w:szCs w:val="28"/>
        </w:rPr>
      </w:r>
    </w:p>
    <w:p>
      <w:pPr>
        <w:pStyle w:val="959"/>
        <w:jc w:val="center"/>
        <w:rPr>
          <w:rStyle w:val="963"/>
          <w:sz w:val="28"/>
          <w:szCs w:val="28"/>
          <w:lang w:val="ru-RU"/>
        </w:rPr>
      </w:pPr>
      <w:r>
        <w:rPr>
          <w:rStyle w:val="964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963"/>
          <w:sz w:val="28"/>
          <w:szCs w:val="28"/>
          <w:lang w:val="ru-RU"/>
        </w:rPr>
        <w:t xml:space="preserve">точка.</w:t>
      </w:r>
      <w:r>
        <w:rPr>
          <w:rStyle w:val="963"/>
          <w:sz w:val="28"/>
          <w:szCs w:val="28"/>
          <w:lang w:val="ru-RU"/>
        </w:rPr>
      </w:r>
      <w:r>
        <w:rPr>
          <w:rStyle w:val="963"/>
          <w:sz w:val="28"/>
          <w:szCs w:val="28"/>
          <w:lang w:val="ru-RU"/>
        </w:rPr>
      </w:r>
    </w:p>
    <w:p>
      <w:pPr>
        <w:pStyle w:val="917"/>
        <w:jc w:val="left"/>
      </w:pPr>
      <w:r>
        <w:rPr>
          <w:rStyle w:val="963"/>
          <w:sz w:val="28"/>
          <w:szCs w:val="28"/>
        </w:rPr>
        <w:br w:type="page" w:clear="all"/>
      </w:r>
      <w:r/>
    </w:p>
    <w:sectPr>
      <w:footerReference w:type="default" r:id="rId9"/>
      <w:footnotePr/>
      <w:endnotePr/>
      <w:type w:val="nextPage"/>
      <w:pgSz w:w="11907" w:h="16840" w:orient="portrait"/>
      <w:pgMar w:top="1134" w:right="850" w:bottom="1134" w:left="1701" w:header="0" w:footer="1134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3"/>
      <w:numFmt w:val="decimal"/>
      <w:isLgl w:val="false"/>
      <w:suff w:val="tab"/>
      <w:lvlText w:val="%1.%2"/>
      <w:lvlJc w:val="left"/>
      <w:pPr>
        <w:ind w:left="1392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754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4131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5148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652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542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8919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296" w:hanging="21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7" w:hanging="567"/>
        <w:tabs>
          <w:tab w:val="num" w:pos="340" w:leader="none"/>
        </w:tabs>
      </w:pPr>
      <w:rPr>
        <w:rFonts w:ascii="Times New Roman" w:hAnsi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7"/>
      <w:numFmt w:val="decimal"/>
      <w:pStyle w:val="946"/>
      <w:isLgl w:val="false"/>
      <w:suff w:val="tab"/>
      <w:lvlText w:val="%1."/>
      <w:lvlJc w:val="left"/>
      <w:pPr>
        <w:ind w:left="-301" w:firstLine="301"/>
        <w:tabs>
          <w:tab w:val="num" w:pos="266" w:leader="none"/>
        </w:tabs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0"/>
      <w:numFmt w:val="bullet"/>
      <w:isLgl w:val="false"/>
      <w:suff w:val="tab"/>
      <w:lvlText w:val="•"/>
      <w:lvlJc w:val="left"/>
      <w:pPr>
        <w:ind w:left="1605" w:hanging="525"/>
      </w:pPr>
      <w:rPr>
        <w:rFonts w:ascii="Times New Roman" w:hAnsi="Times New Roman" w:eastAsia="Arial Unicode MS"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isLgl w:val="false"/>
      <w:suff w:val="tab"/>
      <w:lvlText w:val="%1.%2"/>
      <w:lvlJc w:val="left"/>
      <w:pPr>
        <w:ind w:left="3853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3853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hanging="360"/>
        <w:tabs>
          <w:tab w:val="num" w:pos="0" w:leader="none"/>
        </w:tabs>
      </w:pPr>
      <w:rPr>
        <w:rFonts w:cs="Times New Roman"/>
        <w:sz w:val="32"/>
        <w:szCs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  <w:tabs>
          <w:tab w:val="num" w:pos="786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357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073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5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71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859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61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63" w:hanging="216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1"/>
  </w:num>
  <w:num w:numId="2">
    <w:abstractNumId w:val="0"/>
  </w:num>
  <w:num w:numId="3">
    <w:abstractNumId w:val="18"/>
  </w:num>
  <w:num w:numId="4">
    <w:abstractNumId w:val="15"/>
  </w:num>
  <w:num w:numId="5">
    <w:abstractNumId w:val="28"/>
  </w:num>
  <w:num w:numId="6">
    <w:abstractNumId w:val="32"/>
  </w:num>
  <w:num w:numId="7">
    <w:abstractNumId w:val="32"/>
    <w:lvlOverride w:ilvl="0">
      <w:lvl w:ilvl="0">
        <w:start w:val="4"/>
        <w:numFmt w:val="decimal"/>
        <w:isLgl w:val="false"/>
        <w:suff w:val="tab"/>
        <w:lvlText w:val="%1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8">
    <w:abstractNumId w:val="5"/>
  </w:num>
  <w:num w:numId="9">
    <w:abstractNumId w:val="29"/>
  </w:num>
  <w:num w:numId="10">
    <w:abstractNumId w:val="25"/>
  </w:num>
  <w:num w:numId="11">
    <w:abstractNumId w:val="8"/>
  </w:num>
  <w:num w:numId="12">
    <w:abstractNumId w:val="13"/>
  </w:num>
  <w:num w:numId="13">
    <w:abstractNumId w:val="2"/>
  </w:num>
  <w:num w:numId="14">
    <w:abstractNumId w:val="22"/>
  </w:num>
  <w:num w:numId="15">
    <w:abstractNumId w:val="21"/>
  </w:num>
  <w:num w:numId="16">
    <w:abstractNumId w:val="30"/>
  </w:num>
  <w:num w:numId="17">
    <w:abstractNumId w:val="9"/>
  </w:num>
  <w:num w:numId="18">
    <w:abstractNumId w:val="19"/>
  </w:num>
  <w:num w:numId="19">
    <w:abstractNumId w:val="7"/>
  </w:num>
  <w:num w:numId="20">
    <w:abstractNumId w:val="4"/>
  </w:num>
  <w:num w:numId="21">
    <w:abstractNumId w:val="6"/>
  </w:num>
  <w:num w:numId="22">
    <w:abstractNumId w:val="6"/>
  </w:num>
  <w:num w:numId="23">
    <w:abstractNumId w:val="27"/>
  </w:num>
  <w:num w:numId="24">
    <w:abstractNumId w:val="23"/>
  </w:num>
  <w:num w:numId="25">
    <w:abstractNumId w:val="1"/>
  </w:num>
  <w:num w:numId="26">
    <w:abstractNumId w:val="3"/>
  </w:num>
  <w:num w:numId="27">
    <w:abstractNumId w:val="12"/>
  </w:num>
  <w:num w:numId="28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0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0"/>
    </w:lvlOverride>
    <w:lvlOverride w:ilvl="1">
      <w:startOverride w:val="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16"/>
    <w:next w:val="916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link w:val="738"/>
    <w:uiPriority w:val="9"/>
    <w:rPr>
      <w:rFonts w:ascii="Arial" w:hAnsi="Arial" w:eastAsia="Arial" w:cs="Arial"/>
      <w:sz w:val="40"/>
      <w:szCs w:val="40"/>
    </w:rPr>
  </w:style>
  <w:style w:type="paragraph" w:styleId="740">
    <w:name w:val="Heading 2"/>
    <w:basedOn w:val="916"/>
    <w:next w:val="916"/>
    <w:link w:val="7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1">
    <w:name w:val="Heading 2 Char"/>
    <w:link w:val="740"/>
    <w:uiPriority w:val="9"/>
    <w:rPr>
      <w:rFonts w:ascii="Arial" w:hAnsi="Arial" w:eastAsia="Arial" w:cs="Arial"/>
      <w:sz w:val="34"/>
    </w:rPr>
  </w:style>
  <w:style w:type="paragraph" w:styleId="742">
    <w:name w:val="Heading 3"/>
    <w:basedOn w:val="916"/>
    <w:next w:val="916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3">
    <w:name w:val="Heading 3 Char"/>
    <w:link w:val="742"/>
    <w:uiPriority w:val="9"/>
    <w:rPr>
      <w:rFonts w:ascii="Arial" w:hAnsi="Arial" w:eastAsia="Arial" w:cs="Arial"/>
      <w:sz w:val="30"/>
      <w:szCs w:val="30"/>
    </w:rPr>
  </w:style>
  <w:style w:type="paragraph" w:styleId="744">
    <w:name w:val="Heading 4"/>
    <w:basedOn w:val="916"/>
    <w:next w:val="916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5">
    <w:name w:val="Heading 4 Char"/>
    <w:link w:val="744"/>
    <w:uiPriority w:val="9"/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916"/>
    <w:next w:val="916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7">
    <w:name w:val="Heading 5 Char"/>
    <w:link w:val="746"/>
    <w:uiPriority w:val="9"/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916"/>
    <w:next w:val="916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9">
    <w:name w:val="Heading 6 Char"/>
    <w:link w:val="748"/>
    <w:uiPriority w:val="9"/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916"/>
    <w:next w:val="916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7 Char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916"/>
    <w:next w:val="916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3">
    <w:name w:val="Heading 8 Char"/>
    <w:link w:val="752"/>
    <w:uiPriority w:val="9"/>
    <w:rPr>
      <w:rFonts w:ascii="Arial" w:hAnsi="Arial" w:eastAsia="Arial" w:cs="Arial"/>
      <w:i/>
      <w:iCs/>
      <w:sz w:val="22"/>
      <w:szCs w:val="22"/>
    </w:rPr>
  </w:style>
  <w:style w:type="paragraph" w:styleId="754">
    <w:name w:val="Heading 9"/>
    <w:basedOn w:val="916"/>
    <w:next w:val="916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>
    <w:name w:val="Heading 9 Char"/>
    <w:link w:val="754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List Paragraph"/>
    <w:basedOn w:val="916"/>
    <w:uiPriority w:val="34"/>
    <w:qFormat/>
    <w:pPr>
      <w:contextualSpacing/>
      <w:ind w:left="720"/>
    </w:pPr>
  </w:style>
  <w:style w:type="paragraph" w:styleId="757">
    <w:name w:val="No Spacing"/>
    <w:uiPriority w:val="1"/>
    <w:qFormat/>
    <w:pPr>
      <w:spacing w:before="0" w:after="0" w:line="240" w:lineRule="auto"/>
    </w:pPr>
  </w:style>
  <w:style w:type="paragraph" w:styleId="758">
    <w:name w:val="Title"/>
    <w:basedOn w:val="916"/>
    <w:next w:val="916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link w:val="758"/>
    <w:uiPriority w:val="10"/>
    <w:rPr>
      <w:sz w:val="48"/>
      <w:szCs w:val="48"/>
    </w:rPr>
  </w:style>
  <w:style w:type="paragraph" w:styleId="760">
    <w:name w:val="Subtitle"/>
    <w:basedOn w:val="916"/>
    <w:next w:val="916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link w:val="760"/>
    <w:uiPriority w:val="11"/>
    <w:rPr>
      <w:sz w:val="24"/>
      <w:szCs w:val="24"/>
    </w:rPr>
  </w:style>
  <w:style w:type="paragraph" w:styleId="762">
    <w:name w:val="Quote"/>
    <w:basedOn w:val="916"/>
    <w:next w:val="916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6"/>
    <w:next w:val="916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paragraph" w:styleId="766">
    <w:name w:val="Header"/>
    <w:basedOn w:val="916"/>
    <w:link w:val="7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7">
    <w:name w:val="Header Char"/>
    <w:link w:val="766"/>
    <w:uiPriority w:val="99"/>
  </w:style>
  <w:style w:type="paragraph" w:styleId="768">
    <w:name w:val="Footer"/>
    <w:basedOn w:val="916"/>
    <w:link w:val="7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9">
    <w:name w:val="Footer Char"/>
    <w:link w:val="768"/>
    <w:uiPriority w:val="99"/>
  </w:style>
  <w:style w:type="paragraph" w:styleId="770">
    <w:name w:val="Caption"/>
    <w:basedOn w:val="916"/>
    <w:next w:val="916"/>
    <w:link w:val="7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link w:val="770"/>
    <w:uiPriority w:val="35"/>
    <w:rPr>
      <w:b/>
      <w:bCs/>
      <w:color w:val="4f81bd" w:themeColor="accent1"/>
      <w:sz w:val="18"/>
      <w:szCs w:val="18"/>
    </w:rPr>
  </w:style>
  <w:style w:type="table" w:styleId="77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916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>
    <w:name w:val="Footnote Text Char"/>
    <w:link w:val="899"/>
    <w:uiPriority w:val="99"/>
    <w:rPr>
      <w:sz w:val="18"/>
    </w:rPr>
  </w:style>
  <w:style w:type="character" w:styleId="901">
    <w:name w:val="footnote reference"/>
    <w:uiPriority w:val="99"/>
    <w:unhideWhenUsed/>
    <w:rPr>
      <w:vertAlign w:val="superscript"/>
    </w:rPr>
  </w:style>
  <w:style w:type="paragraph" w:styleId="902">
    <w:name w:val="endnote text"/>
    <w:basedOn w:val="916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>
    <w:name w:val="Endnote Text Char"/>
    <w:link w:val="902"/>
    <w:uiPriority w:val="99"/>
    <w:rPr>
      <w:sz w:val="20"/>
    </w:rPr>
  </w:style>
  <w:style w:type="character" w:styleId="904">
    <w:name w:val="endnote reference"/>
    <w:uiPriority w:val="99"/>
    <w:semiHidden/>
    <w:unhideWhenUsed/>
    <w:rPr>
      <w:vertAlign w:val="superscript"/>
    </w:rPr>
  </w:style>
  <w:style w:type="paragraph" w:styleId="905">
    <w:name w:val="toc 1"/>
    <w:basedOn w:val="916"/>
    <w:next w:val="916"/>
    <w:uiPriority w:val="39"/>
    <w:unhideWhenUsed/>
    <w:pPr>
      <w:ind w:left="0" w:right="0" w:firstLine="0"/>
      <w:spacing w:after="57"/>
    </w:pPr>
  </w:style>
  <w:style w:type="paragraph" w:styleId="906">
    <w:name w:val="toc 2"/>
    <w:basedOn w:val="916"/>
    <w:next w:val="916"/>
    <w:uiPriority w:val="39"/>
    <w:unhideWhenUsed/>
    <w:pPr>
      <w:ind w:left="283" w:right="0" w:firstLine="0"/>
      <w:spacing w:after="57"/>
    </w:pPr>
  </w:style>
  <w:style w:type="paragraph" w:styleId="907">
    <w:name w:val="toc 3"/>
    <w:basedOn w:val="916"/>
    <w:next w:val="916"/>
    <w:uiPriority w:val="39"/>
    <w:unhideWhenUsed/>
    <w:pPr>
      <w:ind w:left="567" w:right="0" w:firstLine="0"/>
      <w:spacing w:after="57"/>
    </w:pPr>
  </w:style>
  <w:style w:type="paragraph" w:styleId="908">
    <w:name w:val="toc 4"/>
    <w:basedOn w:val="916"/>
    <w:next w:val="916"/>
    <w:uiPriority w:val="39"/>
    <w:unhideWhenUsed/>
    <w:pPr>
      <w:ind w:left="850" w:right="0" w:firstLine="0"/>
      <w:spacing w:after="57"/>
    </w:pPr>
  </w:style>
  <w:style w:type="paragraph" w:styleId="909">
    <w:name w:val="toc 5"/>
    <w:basedOn w:val="916"/>
    <w:next w:val="916"/>
    <w:uiPriority w:val="39"/>
    <w:unhideWhenUsed/>
    <w:pPr>
      <w:ind w:left="1134" w:right="0" w:firstLine="0"/>
      <w:spacing w:after="57"/>
    </w:pPr>
  </w:style>
  <w:style w:type="paragraph" w:styleId="910">
    <w:name w:val="toc 6"/>
    <w:basedOn w:val="916"/>
    <w:next w:val="916"/>
    <w:uiPriority w:val="39"/>
    <w:unhideWhenUsed/>
    <w:pPr>
      <w:ind w:left="1417" w:right="0" w:firstLine="0"/>
      <w:spacing w:after="57"/>
    </w:pPr>
  </w:style>
  <w:style w:type="paragraph" w:styleId="911">
    <w:name w:val="toc 7"/>
    <w:basedOn w:val="916"/>
    <w:next w:val="916"/>
    <w:uiPriority w:val="39"/>
    <w:unhideWhenUsed/>
    <w:pPr>
      <w:ind w:left="1701" w:right="0" w:firstLine="0"/>
      <w:spacing w:after="57"/>
    </w:pPr>
  </w:style>
  <w:style w:type="paragraph" w:styleId="912">
    <w:name w:val="toc 8"/>
    <w:basedOn w:val="916"/>
    <w:next w:val="916"/>
    <w:uiPriority w:val="39"/>
    <w:unhideWhenUsed/>
    <w:pPr>
      <w:ind w:left="1984" w:right="0" w:firstLine="0"/>
      <w:spacing w:after="57"/>
    </w:pPr>
  </w:style>
  <w:style w:type="paragraph" w:styleId="913">
    <w:name w:val="toc 9"/>
    <w:basedOn w:val="916"/>
    <w:next w:val="916"/>
    <w:uiPriority w:val="39"/>
    <w:unhideWhenUsed/>
    <w:pPr>
      <w:ind w:left="2268" w:right="0" w:firstLine="0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916"/>
    <w:next w:val="916"/>
    <w:uiPriority w:val="99"/>
    <w:unhideWhenUsed/>
    <w:pPr>
      <w:spacing w:after="0" w:afterAutospacing="0"/>
    </w:pPr>
  </w:style>
  <w:style w:type="paragraph" w:styleId="916" w:default="1">
    <w:name w:val="Normal"/>
    <w:next w:val="916"/>
    <w:link w:val="916"/>
    <w:qFormat/>
    <w:rPr>
      <w:rFonts w:ascii="Times New Roman" w:hAnsi="Times New Roman" w:eastAsia="Times New Roman"/>
      <w:lang w:val="ru-RU" w:eastAsia="ru-RU" w:bidi="ar-SA"/>
    </w:rPr>
  </w:style>
  <w:style w:type="paragraph" w:styleId="917">
    <w:name w:val="Заголовок 1"/>
    <w:basedOn w:val="916"/>
    <w:next w:val="916"/>
    <w:link w:val="945"/>
    <w:uiPriority w:val="9"/>
    <w:qFormat/>
    <w:pPr>
      <w:jc w:val="center"/>
      <w:keepLines/>
      <w:keepNext/>
      <w:outlineLvl w:val="0"/>
    </w:pPr>
    <w:rPr>
      <w:rFonts w:eastAsia="Times New Roman"/>
      <w:b/>
      <w:bCs/>
      <w:sz w:val="28"/>
      <w:szCs w:val="28"/>
    </w:rPr>
  </w:style>
  <w:style w:type="paragraph" w:styleId="918">
    <w:name w:val="Заголовок 3,Знак3"/>
    <w:basedOn w:val="916"/>
    <w:next w:val="916"/>
    <w:link w:val="935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19">
    <w:name w:val="Заголовок 4"/>
    <w:basedOn w:val="916"/>
    <w:next w:val="916"/>
    <w:link w:val="923"/>
    <w:qFormat/>
    <w:pPr>
      <w:jc w:val="center"/>
      <w:keepNext/>
      <w:outlineLvl w:val="3"/>
    </w:pPr>
    <w:rPr>
      <w:sz w:val="32"/>
    </w:rPr>
  </w:style>
  <w:style w:type="character" w:styleId="920">
    <w:name w:val="Основной шрифт абзаца"/>
    <w:next w:val="920"/>
    <w:link w:val="916"/>
    <w:uiPriority w:val="1"/>
    <w:semiHidden/>
    <w:unhideWhenUsed/>
  </w:style>
  <w:style w:type="table" w:styleId="921">
    <w:name w:val="Обычная таблица"/>
    <w:next w:val="921"/>
    <w:link w:val="916"/>
    <w:uiPriority w:val="99"/>
    <w:semiHidden/>
    <w:unhideWhenUsed/>
    <w:tblPr/>
  </w:style>
  <w:style w:type="numbering" w:styleId="922">
    <w:name w:val="Нет списка"/>
    <w:next w:val="922"/>
    <w:link w:val="916"/>
    <w:uiPriority w:val="99"/>
    <w:semiHidden/>
    <w:unhideWhenUsed/>
  </w:style>
  <w:style w:type="character" w:styleId="923">
    <w:name w:val="Заголовок 4 Знак"/>
    <w:next w:val="923"/>
    <w:link w:val="919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4">
    <w:name w:val="Основной текст"/>
    <w:basedOn w:val="916"/>
    <w:next w:val="924"/>
    <w:link w:val="925"/>
    <w:pPr>
      <w:jc w:val="center"/>
    </w:pPr>
    <w:rPr>
      <w:sz w:val="32"/>
    </w:rPr>
  </w:style>
  <w:style w:type="character" w:styleId="925">
    <w:name w:val="Основной текст Знак"/>
    <w:next w:val="925"/>
    <w:link w:val="924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6">
    <w:name w:val="ConsPlusNormal"/>
    <w:next w:val="926"/>
    <w:link w:val="916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927">
    <w:name w:val="Текст выноски"/>
    <w:basedOn w:val="916"/>
    <w:next w:val="927"/>
    <w:link w:val="928"/>
    <w:uiPriority w:val="99"/>
    <w:semiHidden/>
    <w:unhideWhenUsed/>
    <w:rPr>
      <w:rFonts w:ascii="Tahoma" w:hAnsi="Tahoma" w:cs="Tahoma"/>
      <w:sz w:val="16"/>
      <w:szCs w:val="16"/>
    </w:rPr>
  </w:style>
  <w:style w:type="character" w:styleId="928">
    <w:name w:val="Текст выноски Знак"/>
    <w:next w:val="928"/>
    <w:link w:val="92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Style5"/>
    <w:basedOn w:val="916"/>
    <w:next w:val="929"/>
    <w:link w:val="916"/>
    <w:uiPriority w:val="99"/>
    <w:qFormat/>
    <w:pPr>
      <w:widowControl w:val="off"/>
    </w:pPr>
    <w:rPr>
      <w:rFonts w:eastAsia="Times New Roman"/>
      <w:sz w:val="24"/>
      <w:szCs w:val="24"/>
    </w:rPr>
  </w:style>
  <w:style w:type="paragraph" w:styleId="930">
    <w:name w:val="Style13"/>
    <w:basedOn w:val="916"/>
    <w:next w:val="930"/>
    <w:link w:val="916"/>
    <w:uiPriority w:val="99"/>
    <w:qFormat/>
    <w:pPr>
      <w:spacing w:line="310" w:lineRule="exact"/>
      <w:widowControl w:val="off"/>
    </w:pPr>
    <w:rPr>
      <w:rFonts w:eastAsia="Times New Roman"/>
      <w:sz w:val="24"/>
      <w:szCs w:val="24"/>
    </w:rPr>
  </w:style>
  <w:style w:type="paragraph" w:styleId="931">
    <w:name w:val="Style24"/>
    <w:basedOn w:val="916"/>
    <w:next w:val="931"/>
    <w:link w:val="916"/>
    <w:uiPriority w:val="99"/>
    <w:pPr>
      <w:ind w:hanging="206"/>
      <w:spacing w:line="310" w:lineRule="exact"/>
      <w:widowControl w:val="off"/>
    </w:pPr>
    <w:rPr>
      <w:rFonts w:eastAsia="Times New Roman"/>
      <w:sz w:val="24"/>
      <w:szCs w:val="24"/>
    </w:rPr>
  </w:style>
  <w:style w:type="character" w:styleId="932">
    <w:name w:val="Font Style35"/>
    <w:next w:val="932"/>
    <w:link w:val="916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33">
    <w:name w:val="Font Style40"/>
    <w:next w:val="933"/>
    <w:link w:val="916"/>
    <w:uiPriority w:val="99"/>
    <w:rPr>
      <w:rFonts w:ascii="Times New Roman" w:hAnsi="Times New Roman" w:cs="Times New Roman"/>
      <w:sz w:val="26"/>
      <w:szCs w:val="26"/>
    </w:rPr>
  </w:style>
  <w:style w:type="paragraph" w:styleId="934">
    <w:name w:val="Абзац списка"/>
    <w:basedOn w:val="916"/>
    <w:next w:val="934"/>
    <w:link w:val="916"/>
    <w:uiPriority w:val="34"/>
    <w:qFormat/>
    <w:pPr>
      <w:contextualSpacing/>
      <w:ind w:left="720"/>
    </w:pPr>
    <w:rPr>
      <w:sz w:val="24"/>
      <w:szCs w:val="24"/>
    </w:rPr>
  </w:style>
  <w:style w:type="character" w:styleId="935">
    <w:name w:val="Заголовок 3 Знак,Знак3 Знак"/>
    <w:next w:val="935"/>
    <w:link w:val="918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936">
    <w:name w:val="Обычный (веб),Обычный (Web)"/>
    <w:basedOn w:val="916"/>
    <w:next w:val="936"/>
    <w:link w:val="952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37">
    <w:name w:val="Дипл-Обычный"/>
    <w:next w:val="937"/>
    <w:link w:val="916"/>
    <w:uiPriority w:val="99"/>
    <w:pPr>
      <w:ind w:firstLine="357"/>
      <w:jc w:val="both"/>
    </w:pPr>
    <w:rPr>
      <w:rFonts w:ascii="Times New Roman" w:hAnsi="Times New Roman" w:eastAsia="Times New Roman"/>
      <w:sz w:val="28"/>
      <w:szCs w:val="28"/>
      <w:lang w:val="ru-RU" w:eastAsia="ru-RU" w:bidi="ar-SA"/>
    </w:rPr>
  </w:style>
  <w:style w:type="paragraph" w:styleId="938">
    <w:name w:val="Основной текст с отступом"/>
    <w:basedOn w:val="916"/>
    <w:next w:val="938"/>
    <w:link w:val="939"/>
    <w:pPr>
      <w:ind w:left="283"/>
      <w:spacing w:after="120"/>
    </w:pPr>
    <w:rPr>
      <w:sz w:val="24"/>
      <w:szCs w:val="24"/>
    </w:rPr>
  </w:style>
  <w:style w:type="character" w:styleId="939">
    <w:name w:val="Основной текст с отступом Знак"/>
    <w:next w:val="939"/>
    <w:link w:val="93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>
    <w:name w:val="p"/>
    <w:basedOn w:val="916"/>
    <w:next w:val="940"/>
    <w:link w:val="91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1">
    <w:name w:val="Верхний колонтитул"/>
    <w:basedOn w:val="916"/>
    <w:next w:val="941"/>
    <w:link w:val="9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2">
    <w:name w:val="Верхний колонтитул Знак"/>
    <w:next w:val="942"/>
    <w:link w:val="9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3">
    <w:name w:val="Нижний колонтитул"/>
    <w:basedOn w:val="916"/>
    <w:next w:val="943"/>
    <w:link w:val="9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4">
    <w:name w:val="Нижний колонтитул Знак"/>
    <w:next w:val="944"/>
    <w:link w:val="9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5">
    <w:name w:val="Заголовок 1 Знак"/>
    <w:next w:val="945"/>
    <w:link w:val="917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946">
    <w:name w:val="Рисунок"/>
    <w:basedOn w:val="916"/>
    <w:next w:val="946"/>
    <w:link w:val="916"/>
    <w:pPr>
      <w:numPr>
        <w:ilvl w:val="0"/>
        <w:numId w:val="21"/>
      </w:numPr>
    </w:pPr>
  </w:style>
  <w:style w:type="character" w:styleId="947">
    <w:name w:val="Гиперссылка"/>
    <w:next w:val="947"/>
    <w:link w:val="916"/>
    <w:uiPriority w:val="99"/>
    <w:unhideWhenUsed/>
    <w:rPr>
      <w:color w:val="0000ff"/>
      <w:u w:val="single"/>
    </w:rPr>
  </w:style>
  <w:style w:type="character" w:styleId="948">
    <w:name w:val="Неразрешенное упоминание1"/>
    <w:next w:val="948"/>
    <w:link w:val="916"/>
    <w:uiPriority w:val="99"/>
    <w:semiHidden/>
    <w:unhideWhenUsed/>
    <w:rPr>
      <w:color w:val="605e5c"/>
      <w:shd w:val="clear" w:color="auto" w:fill="e1dfdd"/>
    </w:rPr>
  </w:style>
  <w:style w:type="paragraph" w:styleId="949">
    <w:name w:val="EmptyLayoutCell"/>
    <w:basedOn w:val="916"/>
    <w:next w:val="949"/>
    <w:link w:val="916"/>
    <w:rPr>
      <w:sz w:val="2"/>
      <w:lang w:val="en-US" w:eastAsia="en-US"/>
    </w:rPr>
  </w:style>
  <w:style w:type="character" w:styleId="950">
    <w:name w:val="Unresolved Mention"/>
    <w:next w:val="950"/>
    <w:link w:val="916"/>
    <w:uiPriority w:val="99"/>
    <w:semiHidden/>
    <w:unhideWhenUsed/>
    <w:rPr>
      <w:color w:val="605e5c"/>
      <w:shd w:val="clear" w:color="auto" w:fill="e1dfdd"/>
    </w:rPr>
  </w:style>
  <w:style w:type="character" w:styleId="951">
    <w:name w:val="ecattext"/>
    <w:basedOn w:val="920"/>
    <w:next w:val="951"/>
    <w:link w:val="916"/>
  </w:style>
  <w:style w:type="character" w:styleId="952">
    <w:name w:val="Обычный (веб) Знак,Обычный (Web) Знак"/>
    <w:next w:val="952"/>
    <w:link w:val="93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>
    <w:name w:val="Style2"/>
    <w:basedOn w:val="916"/>
    <w:next w:val="953"/>
    <w:link w:val="916"/>
    <w:uiPriority w:val="99"/>
    <w:qFormat/>
    <w:pPr>
      <w:ind w:firstLine="691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4">
    <w:name w:val="Style4"/>
    <w:basedOn w:val="916"/>
    <w:next w:val="954"/>
    <w:link w:val="916"/>
    <w:uiPriority w:val="99"/>
    <w:qFormat/>
    <w:pPr>
      <w:jc w:val="both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5">
    <w:name w:val="Style6"/>
    <w:basedOn w:val="916"/>
    <w:next w:val="955"/>
    <w:link w:val="916"/>
    <w:uiPriority w:val="99"/>
    <w:qFormat/>
    <w:pPr>
      <w:ind w:firstLine="691"/>
      <w:spacing w:line="324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6">
    <w:name w:val="Style7"/>
    <w:basedOn w:val="916"/>
    <w:next w:val="956"/>
    <w:link w:val="916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7">
    <w:name w:val="Style8"/>
    <w:basedOn w:val="916"/>
    <w:next w:val="957"/>
    <w:link w:val="916"/>
    <w:uiPriority w:val="99"/>
    <w:qFormat/>
    <w:pPr>
      <w:ind w:firstLine="792"/>
      <w:spacing w:line="643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8">
    <w:name w:val="Style9"/>
    <w:basedOn w:val="916"/>
    <w:next w:val="958"/>
    <w:link w:val="916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9">
    <w:name w:val="Style11"/>
    <w:basedOn w:val="916"/>
    <w:next w:val="959"/>
    <w:link w:val="916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60">
    <w:name w:val="Style14"/>
    <w:basedOn w:val="916"/>
    <w:next w:val="960"/>
    <w:link w:val="916"/>
    <w:uiPriority w:val="99"/>
    <w:qFormat/>
    <w:pPr>
      <w:ind w:firstLine="480"/>
      <w:spacing w:line="323" w:lineRule="exact"/>
    </w:pPr>
    <w:rPr>
      <w:rFonts w:ascii="Calibri" w:hAnsi="Calibri"/>
      <w:sz w:val="24"/>
      <w:szCs w:val="24"/>
      <w:lang w:val="en-US" w:eastAsia="en-US" w:bidi="en-US"/>
    </w:rPr>
  </w:style>
  <w:style w:type="character" w:styleId="961">
    <w:name w:val="Font Style18"/>
    <w:next w:val="961"/>
    <w:link w:val="916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62">
    <w:name w:val="Font Style19"/>
    <w:next w:val="962"/>
    <w:link w:val="916"/>
    <w:uiPriority w:val="99"/>
    <w:rPr>
      <w:rFonts w:ascii="Times New Roman" w:hAnsi="Times New Roman" w:cs="Times New Roman"/>
      <w:sz w:val="26"/>
      <w:szCs w:val="26"/>
    </w:rPr>
  </w:style>
  <w:style w:type="character" w:styleId="963">
    <w:name w:val="Font Style20"/>
    <w:next w:val="963"/>
    <w:link w:val="916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964">
    <w:name w:val="Font Style21"/>
    <w:next w:val="964"/>
    <w:link w:val="916"/>
    <w:uiPriority w:val="99"/>
    <w:rPr>
      <w:rFonts w:ascii="Times New Roman" w:hAnsi="Times New Roman" w:cs="Times New Roman"/>
      <w:i/>
      <w:iCs/>
      <w:sz w:val="26"/>
      <w:szCs w:val="26"/>
    </w:rPr>
  </w:style>
  <w:style w:type="paragraph" w:styleId="965">
    <w:name w:val="Название"/>
    <w:basedOn w:val="916"/>
    <w:next w:val="916"/>
    <w:link w:val="966"/>
    <w:uiPriority w:val="10"/>
    <w:qFormat/>
    <w:pPr>
      <w:contextualSpacing/>
      <w:jc w:val="center"/>
    </w:pPr>
    <w:rPr>
      <w:rFonts w:eastAsia="Times New Roman"/>
      <w:spacing w:val="-10"/>
      <w:sz w:val="28"/>
      <w:szCs w:val="28"/>
    </w:rPr>
  </w:style>
  <w:style w:type="character" w:styleId="966">
    <w:name w:val="Название Знак"/>
    <w:next w:val="966"/>
    <w:link w:val="965"/>
    <w:uiPriority w:val="10"/>
    <w:rPr>
      <w:rFonts w:ascii="Times New Roman" w:hAnsi="Times New Roman" w:eastAsia="Times New Roman" w:cs="Times New Roman"/>
      <w:spacing w:val="-10"/>
      <w:sz w:val="28"/>
      <w:szCs w:val="28"/>
      <w:lang w:eastAsia="ru-RU"/>
    </w:rPr>
  </w:style>
  <w:style w:type="paragraph" w:styleId="967">
    <w:name w:val="Заголовок оглавления"/>
    <w:basedOn w:val="917"/>
    <w:next w:val="916"/>
    <w:link w:val="916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968">
    <w:name w:val="Оглавление 3"/>
    <w:basedOn w:val="916"/>
    <w:next w:val="916"/>
    <w:link w:val="916"/>
    <w:uiPriority w:val="39"/>
    <w:unhideWhenUsed/>
    <w:pPr>
      <w:ind w:left="400"/>
      <w:spacing w:after="100"/>
    </w:pPr>
  </w:style>
  <w:style w:type="paragraph" w:styleId="969">
    <w:name w:val="Оглавление 1"/>
    <w:basedOn w:val="916"/>
    <w:next w:val="916"/>
    <w:link w:val="916"/>
    <w:uiPriority w:val="39"/>
    <w:unhideWhenUsed/>
    <w:pPr>
      <w:spacing w:after="100"/>
    </w:pPr>
  </w:style>
  <w:style w:type="character" w:styleId="970" w:default="1">
    <w:name w:val="Default Paragraph Font"/>
    <w:uiPriority w:val="1"/>
    <w:semiHidden/>
    <w:unhideWhenUsed/>
  </w:style>
  <w:style w:type="numbering" w:styleId="971" w:default="1">
    <w:name w:val="No List"/>
    <w:uiPriority w:val="99"/>
    <w:semiHidden/>
    <w:unhideWhenUsed/>
  </w:style>
  <w:style w:type="table" w:styleId="97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Колдунова</cp:lastModifiedBy>
  <cp:revision>6</cp:revision>
  <dcterms:created xsi:type="dcterms:W3CDTF">2025-06-04T03:36:00Z</dcterms:created>
  <dcterms:modified xsi:type="dcterms:W3CDTF">2026-04-16T08:09:11Z</dcterms:modified>
  <cp:version>917504</cp:version>
</cp:coreProperties>
</file>